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C20E56" w:rsidRDefault="003B6B61" w:rsidP="003B6B61">
      <w:pPr>
        <w:spacing w:before="0"/>
        <w:rPr>
          <w:rFonts w:cs="Arial"/>
          <w:b/>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lang w:val="sr-Cyrl-RS" w:eastAsia="sr-Cyrl-RS"/>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64BDB1F1" w14:textId="77777777" w:rsidR="00207BA8" w:rsidRDefault="00D50678" w:rsidP="00D50678">
      <w:pPr>
        <w:spacing w:before="0"/>
        <w:jc w:val="center"/>
        <w:rPr>
          <w:rFonts w:cs="Arial"/>
          <w:b/>
          <w:sz w:val="36"/>
          <w:szCs w:val="36"/>
          <w:lang w:val="sr-Cyrl-RS"/>
        </w:rPr>
      </w:pPr>
      <w:r w:rsidRPr="00887894">
        <w:rPr>
          <w:rFonts w:cs="Arial"/>
          <w:b/>
          <w:sz w:val="36"/>
          <w:szCs w:val="36"/>
          <w:lang w:val="sr-Cyrl-RS"/>
        </w:rPr>
        <w:t>за период 2018 – 2021</w:t>
      </w:r>
    </w:p>
    <w:p w14:paraId="0103A5C3" w14:textId="6B0DE223" w:rsidR="00D50678" w:rsidRPr="00887894" w:rsidRDefault="00207BA8" w:rsidP="00D50678">
      <w:pPr>
        <w:spacing w:before="0"/>
        <w:jc w:val="center"/>
        <w:rPr>
          <w:rFonts w:cs="Arial"/>
          <w:b/>
          <w:sz w:val="36"/>
          <w:szCs w:val="36"/>
          <w:lang w:val="sr-Cyrl-RS"/>
        </w:rPr>
      </w:pPr>
      <w:r>
        <w:rPr>
          <w:rFonts w:cs="Arial"/>
          <w:b/>
          <w:sz w:val="36"/>
          <w:szCs w:val="36"/>
          <w:lang w:val="sr-Cyrl-RS"/>
        </w:rPr>
        <w:t>ДАС Менаџмент и развој</w:t>
      </w:r>
      <w:r w:rsidR="00D50678" w:rsidRPr="00887894">
        <w:rPr>
          <w:rFonts w:cs="Arial"/>
          <w:b/>
          <w:sz w:val="36"/>
          <w:szCs w:val="36"/>
          <w:lang w:val="sr-Cyrl-RS"/>
        </w:rPr>
        <w:t xml:space="preserve"> </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4E295B24" w14:textId="239A4587" w:rsidR="008C1664" w:rsidRPr="00887894" w:rsidRDefault="008C1664" w:rsidP="003B6B61">
      <w:pPr>
        <w:spacing w:before="0"/>
        <w:rPr>
          <w:rFonts w:cs="Arial"/>
          <w:b/>
          <w:lang w:val="sr-Cyrl-RS"/>
        </w:rPr>
      </w:pPr>
    </w:p>
    <w:p w14:paraId="706A1086" w14:textId="3008E5A2" w:rsidR="008C1664" w:rsidRPr="00887894" w:rsidRDefault="008C1664" w:rsidP="003B6B61">
      <w:pPr>
        <w:spacing w:before="0"/>
        <w:rPr>
          <w:rFonts w:cs="Arial"/>
          <w:b/>
          <w:lang w:val="sr-Cyrl-RS"/>
        </w:rPr>
      </w:pPr>
    </w:p>
    <w:p w14:paraId="605E428E" w14:textId="1B2C1F19" w:rsidR="008C1664" w:rsidRPr="00887894" w:rsidRDefault="008C1664" w:rsidP="003B6B61">
      <w:pPr>
        <w:spacing w:before="0"/>
        <w:rPr>
          <w:rFonts w:cs="Arial"/>
          <w:b/>
          <w:lang w:val="sr-Cyrl-RS"/>
        </w:rPr>
      </w:pPr>
    </w:p>
    <w:p w14:paraId="06B1CFF0" w14:textId="6E82D319" w:rsidR="008C1664" w:rsidRPr="00887894" w:rsidRDefault="008C1664" w:rsidP="003B6B61">
      <w:pPr>
        <w:spacing w:before="0"/>
        <w:rPr>
          <w:rFonts w:cs="Arial"/>
          <w:b/>
          <w:lang w:val="sr-Cyrl-RS"/>
        </w:rPr>
      </w:pPr>
    </w:p>
    <w:p w14:paraId="2BE946AB" w14:textId="2F48C6D8" w:rsidR="008C1664" w:rsidRPr="00887894" w:rsidRDefault="008C1664" w:rsidP="003B6B61">
      <w:pPr>
        <w:spacing w:before="0"/>
        <w:rPr>
          <w:rFonts w:cs="Arial"/>
          <w:b/>
          <w:lang w:val="sr-Cyrl-RS"/>
        </w:rPr>
      </w:pPr>
    </w:p>
    <w:p w14:paraId="16011334" w14:textId="69EDBEB0" w:rsidR="008C1664" w:rsidRPr="00887894" w:rsidRDefault="008C1664" w:rsidP="003B6B61">
      <w:pPr>
        <w:spacing w:before="0"/>
        <w:rPr>
          <w:rFonts w:cs="Arial"/>
          <w:b/>
          <w:lang w:val="sr-Cyrl-RS"/>
        </w:rPr>
      </w:pPr>
    </w:p>
    <w:p w14:paraId="60B95C19" w14:textId="420F1614" w:rsidR="0039054C" w:rsidRPr="00887894" w:rsidRDefault="0039054C" w:rsidP="003B6B61">
      <w:pPr>
        <w:spacing w:before="0"/>
        <w:rPr>
          <w:rFonts w:cs="Arial"/>
          <w:b/>
          <w:lang w:val="sr-Cyrl-RS"/>
        </w:rPr>
      </w:pPr>
    </w:p>
    <w:p w14:paraId="57CEE5CA" w14:textId="37525F22" w:rsidR="0039054C" w:rsidRPr="00887894" w:rsidRDefault="0039054C" w:rsidP="003B6B61">
      <w:pPr>
        <w:spacing w:before="0"/>
        <w:rPr>
          <w:rFonts w:cs="Arial"/>
          <w:b/>
          <w:lang w:val="sr-Cyrl-RS"/>
        </w:rPr>
      </w:pPr>
    </w:p>
    <w:p w14:paraId="6E1872A4" w14:textId="3AF2EEDF" w:rsidR="0039054C" w:rsidRPr="00887894" w:rsidRDefault="0039054C"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7D0D61DA" w:rsidR="0039054C" w:rsidRPr="00887894" w:rsidRDefault="0039054C" w:rsidP="0039054C">
      <w:pPr>
        <w:spacing w:before="0"/>
        <w:jc w:val="center"/>
        <w:rPr>
          <w:rFonts w:cs="Arial"/>
          <w:b/>
          <w:lang w:val="sr-Cyrl-RS"/>
        </w:rPr>
      </w:pPr>
      <w:r w:rsidRPr="00887894">
        <w:rPr>
          <w:rFonts w:cs="Arial"/>
          <w:b/>
          <w:lang w:val="sr-Cyrl-RS"/>
        </w:rPr>
        <w:t xml:space="preserve">У Београду, </w:t>
      </w:r>
      <w:r w:rsidR="00C506C3">
        <w:rPr>
          <w:rFonts w:cs="Arial"/>
          <w:b/>
          <w:lang w:val="sr-Cyrl-RS"/>
        </w:rPr>
        <w:t>мај 2022</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4B51C5AD" w14:textId="77777777" w:rsidR="00C20E56"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06134183" w:history="1">
            <w:r w:rsidR="00C20E56" w:rsidRPr="00634769">
              <w:rPr>
                <w:rStyle w:val="Hyperlink"/>
                <w:rFonts w:cs="Arial"/>
                <w:noProof/>
                <w:lang w:val="sr-Cyrl-RS"/>
              </w:rPr>
              <w:t>Стандард 4: Kвалитет студијског програма</w:t>
            </w:r>
            <w:r w:rsidR="00C20E56">
              <w:rPr>
                <w:noProof/>
                <w:webHidden/>
              </w:rPr>
              <w:tab/>
            </w:r>
            <w:r w:rsidR="00C20E56">
              <w:rPr>
                <w:noProof/>
                <w:webHidden/>
              </w:rPr>
              <w:fldChar w:fldCharType="begin"/>
            </w:r>
            <w:r w:rsidR="00C20E56">
              <w:rPr>
                <w:noProof/>
                <w:webHidden/>
              </w:rPr>
              <w:instrText xml:space="preserve"> PAGEREF _Toc106134183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1B19494E"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1" w:anchor="_Toc106134184" w:history="1">
            <w:r w:rsidR="00C20E56" w:rsidRPr="00634769">
              <w:rPr>
                <w:rStyle w:val="Hyperlink"/>
                <w:rFonts w:cs="Arial"/>
                <w:noProof/>
                <w:lang w:val="sr-Cyrl-RS"/>
              </w:rPr>
              <w:t>Стандард 5: Квалитет наставног процеса</w:t>
            </w:r>
            <w:r w:rsidR="00C20E56">
              <w:rPr>
                <w:noProof/>
                <w:webHidden/>
              </w:rPr>
              <w:tab/>
            </w:r>
            <w:r w:rsidR="00C20E56">
              <w:rPr>
                <w:noProof/>
                <w:webHidden/>
              </w:rPr>
              <w:fldChar w:fldCharType="begin"/>
            </w:r>
            <w:r w:rsidR="00C20E56">
              <w:rPr>
                <w:noProof/>
                <w:webHidden/>
              </w:rPr>
              <w:instrText xml:space="preserve"> PAGEREF _Toc106134184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341DE571"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2" w:anchor="_Toc106134185" w:history="1">
            <w:r w:rsidR="00C20E56" w:rsidRPr="00634769">
              <w:rPr>
                <w:rStyle w:val="Hyperlink"/>
                <w:rFonts w:cs="Arial"/>
                <w:noProof/>
                <w:lang w:val="sr-Cyrl-RS"/>
              </w:rPr>
              <w:t>Стандард 7: Квалитет наставника и сарадника</w:t>
            </w:r>
            <w:r w:rsidR="00C20E56">
              <w:rPr>
                <w:noProof/>
                <w:webHidden/>
              </w:rPr>
              <w:tab/>
            </w:r>
            <w:r w:rsidR="00C20E56">
              <w:rPr>
                <w:noProof/>
                <w:webHidden/>
              </w:rPr>
              <w:fldChar w:fldCharType="begin"/>
            </w:r>
            <w:r w:rsidR="00C20E56">
              <w:rPr>
                <w:noProof/>
                <w:webHidden/>
              </w:rPr>
              <w:instrText xml:space="preserve"> PAGEREF _Toc106134185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79F7EB0D"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3" w:anchor="_Toc106134186" w:history="1">
            <w:r w:rsidR="00C20E56" w:rsidRPr="00634769">
              <w:rPr>
                <w:rStyle w:val="Hyperlink"/>
                <w:rFonts w:cs="Arial"/>
                <w:noProof/>
                <w:lang w:val="sr-Cyrl-RS"/>
              </w:rPr>
              <w:t>Стандард 8: Квалитет студената</w:t>
            </w:r>
            <w:r w:rsidR="00C20E56">
              <w:rPr>
                <w:noProof/>
                <w:webHidden/>
              </w:rPr>
              <w:tab/>
            </w:r>
            <w:r w:rsidR="00C20E56">
              <w:rPr>
                <w:noProof/>
                <w:webHidden/>
              </w:rPr>
              <w:fldChar w:fldCharType="begin"/>
            </w:r>
            <w:r w:rsidR="00C20E56">
              <w:rPr>
                <w:noProof/>
                <w:webHidden/>
              </w:rPr>
              <w:instrText xml:space="preserve"> PAGEREF _Toc106134186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37014B1B"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4" w:anchor="_Toc106134187" w:history="1">
            <w:r w:rsidR="00C20E56" w:rsidRPr="00634769">
              <w:rPr>
                <w:rStyle w:val="Hyperlink"/>
                <w:rFonts w:cs="Arial"/>
                <w:noProof/>
                <w:lang w:val="sr-Cyrl-RS"/>
              </w:rPr>
              <w:t>Стандард 9: Квалитет уџбеника, литературе, библиотечких и информатичких ресурса</w:t>
            </w:r>
            <w:r w:rsidR="00C20E56">
              <w:rPr>
                <w:noProof/>
                <w:webHidden/>
              </w:rPr>
              <w:tab/>
            </w:r>
            <w:r w:rsidR="00C20E56">
              <w:rPr>
                <w:noProof/>
                <w:webHidden/>
              </w:rPr>
              <w:fldChar w:fldCharType="begin"/>
            </w:r>
            <w:r w:rsidR="00C20E56">
              <w:rPr>
                <w:noProof/>
                <w:webHidden/>
              </w:rPr>
              <w:instrText xml:space="preserve"> PAGEREF _Toc106134187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47AB2E8A"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5" w:anchor="_Toc106134188" w:history="1">
            <w:r w:rsidR="00C20E56" w:rsidRPr="00634769">
              <w:rPr>
                <w:rStyle w:val="Hyperlink"/>
                <w:rFonts w:cs="Arial"/>
                <w:noProof/>
                <w:lang w:val="sr-Cyrl-RS"/>
              </w:rPr>
              <w:t>Стандард 10: Квалитет управљања високошколском установом и квалитет ненаставне подршке</w:t>
            </w:r>
            <w:r w:rsidR="00C20E56">
              <w:rPr>
                <w:noProof/>
                <w:webHidden/>
              </w:rPr>
              <w:tab/>
            </w:r>
            <w:r w:rsidR="00C20E56">
              <w:rPr>
                <w:noProof/>
                <w:webHidden/>
              </w:rPr>
              <w:fldChar w:fldCharType="begin"/>
            </w:r>
            <w:r w:rsidR="00C20E56">
              <w:rPr>
                <w:noProof/>
                <w:webHidden/>
              </w:rPr>
              <w:instrText xml:space="preserve"> PAGEREF _Toc106134188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0D2534E9"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6" w:anchor="_Toc106134189" w:history="1">
            <w:r w:rsidR="00C20E56" w:rsidRPr="00634769">
              <w:rPr>
                <w:rStyle w:val="Hyperlink"/>
                <w:rFonts w:cs="Arial"/>
                <w:noProof/>
                <w:lang w:val="sr-Cyrl-RS"/>
              </w:rPr>
              <w:t>Стандард 1</w:t>
            </w:r>
            <w:r w:rsidR="00C20E56" w:rsidRPr="00634769">
              <w:rPr>
                <w:rStyle w:val="Hyperlink"/>
                <w:rFonts w:cs="Arial"/>
                <w:noProof/>
              </w:rPr>
              <w:t>1</w:t>
            </w:r>
            <w:r w:rsidR="00C20E56" w:rsidRPr="00634769">
              <w:rPr>
                <w:rStyle w:val="Hyperlink"/>
                <w:rFonts w:cs="Arial"/>
                <w:noProof/>
                <w:lang w:val="sr-Cyrl-RS"/>
              </w:rPr>
              <w:t>: Квалитет простора и опреме</w:t>
            </w:r>
            <w:r w:rsidR="00C20E56">
              <w:rPr>
                <w:noProof/>
                <w:webHidden/>
              </w:rPr>
              <w:tab/>
            </w:r>
            <w:r w:rsidR="00C20E56">
              <w:rPr>
                <w:noProof/>
                <w:webHidden/>
              </w:rPr>
              <w:fldChar w:fldCharType="begin"/>
            </w:r>
            <w:r w:rsidR="00C20E56">
              <w:rPr>
                <w:noProof/>
                <w:webHidden/>
              </w:rPr>
              <w:instrText xml:space="preserve"> PAGEREF _Toc106134189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676B7AC6"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7" w:anchor="_Toc106134190" w:history="1">
            <w:r w:rsidR="00C20E56" w:rsidRPr="00634769">
              <w:rPr>
                <w:rStyle w:val="Hyperlink"/>
                <w:rFonts w:cs="Arial"/>
                <w:noProof/>
                <w:lang w:val="sr-Cyrl-RS"/>
              </w:rPr>
              <w:t>Стандард 13: Улога студената у самовредновању и провери квалитета</w:t>
            </w:r>
            <w:r w:rsidR="00C20E56">
              <w:rPr>
                <w:noProof/>
                <w:webHidden/>
              </w:rPr>
              <w:tab/>
            </w:r>
            <w:r w:rsidR="00C20E56">
              <w:rPr>
                <w:noProof/>
                <w:webHidden/>
              </w:rPr>
              <w:fldChar w:fldCharType="begin"/>
            </w:r>
            <w:r w:rsidR="00C20E56">
              <w:rPr>
                <w:noProof/>
                <w:webHidden/>
              </w:rPr>
              <w:instrText xml:space="preserve"> PAGEREF _Toc106134190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2151FD9C"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8" w:anchor="_Toc106134191" w:history="1">
            <w:r w:rsidR="00C20E56" w:rsidRPr="00634769">
              <w:rPr>
                <w:rStyle w:val="Hyperlink"/>
                <w:rFonts w:cs="Arial"/>
                <w:noProof/>
                <w:lang w:val="sr-Cyrl-RS"/>
              </w:rPr>
              <w:t>Стандард 14: Систематско праћење и периодична провера квалитета</w:t>
            </w:r>
            <w:r w:rsidR="00C20E56">
              <w:rPr>
                <w:noProof/>
                <w:webHidden/>
              </w:rPr>
              <w:tab/>
            </w:r>
            <w:r w:rsidR="00C20E56">
              <w:rPr>
                <w:noProof/>
                <w:webHidden/>
              </w:rPr>
              <w:fldChar w:fldCharType="begin"/>
            </w:r>
            <w:r w:rsidR="00C20E56">
              <w:rPr>
                <w:noProof/>
                <w:webHidden/>
              </w:rPr>
              <w:instrText xml:space="preserve"> PAGEREF _Toc106134191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617B10ED" w14:textId="77777777" w:rsidR="00C20E56" w:rsidRDefault="000C4550">
          <w:pPr>
            <w:pStyle w:val="TOC1"/>
            <w:tabs>
              <w:tab w:val="right" w:leader="dot" w:pos="10220"/>
            </w:tabs>
            <w:rPr>
              <w:rFonts w:asciiTheme="minorHAnsi" w:eastAsiaTheme="minorEastAsia" w:hAnsiTheme="minorHAnsi" w:cstheme="minorBidi"/>
              <w:noProof/>
              <w:lang w:val="sr-Cyrl-RS" w:eastAsia="sr-Cyrl-RS"/>
            </w:rPr>
          </w:pPr>
          <w:hyperlink r:id="rId19" w:anchor="_Toc106134192" w:history="1">
            <w:r w:rsidR="00C20E56" w:rsidRPr="00634769">
              <w:rPr>
                <w:rStyle w:val="Hyperlink"/>
                <w:rFonts w:cs="Arial"/>
                <w:noProof/>
                <w:lang w:val="sr-Cyrl-RS"/>
              </w:rPr>
              <w:t>Стандард 15: Докторске студије</w:t>
            </w:r>
            <w:r w:rsidR="00C20E56">
              <w:rPr>
                <w:noProof/>
                <w:webHidden/>
              </w:rPr>
              <w:tab/>
            </w:r>
            <w:r w:rsidR="00C20E56">
              <w:rPr>
                <w:noProof/>
                <w:webHidden/>
              </w:rPr>
              <w:fldChar w:fldCharType="begin"/>
            </w:r>
            <w:r w:rsidR="00C20E56">
              <w:rPr>
                <w:noProof/>
                <w:webHidden/>
              </w:rPr>
              <w:instrText xml:space="preserve"> PAGEREF _Toc106134192 \h </w:instrText>
            </w:r>
            <w:r w:rsidR="00C20E56">
              <w:rPr>
                <w:noProof/>
                <w:webHidden/>
              </w:rPr>
            </w:r>
            <w:r w:rsidR="00C20E56">
              <w:rPr>
                <w:noProof/>
                <w:webHidden/>
              </w:rPr>
              <w:fldChar w:fldCharType="separate"/>
            </w:r>
            <w:r w:rsidR="00ED57B9">
              <w:rPr>
                <w:noProof/>
                <w:webHidden/>
              </w:rPr>
              <w:t>2</w:t>
            </w:r>
            <w:r w:rsidR="00C20E56">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Default="008C1664" w:rsidP="003B6B61">
      <w:pPr>
        <w:spacing w:before="0"/>
        <w:rPr>
          <w:rFonts w:cs="Arial"/>
          <w:b/>
          <w:lang w:val="sr-Latn-RS"/>
        </w:rPr>
      </w:pPr>
    </w:p>
    <w:p w14:paraId="2EF10E16" w14:textId="77777777" w:rsidR="00072166" w:rsidRDefault="00072166" w:rsidP="003B6B61">
      <w:pPr>
        <w:spacing w:before="0"/>
        <w:rPr>
          <w:rFonts w:cs="Arial"/>
          <w:b/>
          <w:lang w:val="sr-Latn-RS"/>
        </w:rPr>
      </w:pPr>
    </w:p>
    <w:p w14:paraId="70B61CBC" w14:textId="77777777" w:rsidR="00072166" w:rsidRDefault="00072166" w:rsidP="003B6B61">
      <w:pPr>
        <w:spacing w:before="0"/>
        <w:rPr>
          <w:rFonts w:cs="Arial"/>
          <w:b/>
          <w:lang w:val="sr-Latn-RS"/>
        </w:rPr>
      </w:pPr>
    </w:p>
    <w:p w14:paraId="157941B9" w14:textId="77777777" w:rsidR="00072166" w:rsidRDefault="00072166" w:rsidP="003B6B61">
      <w:pPr>
        <w:spacing w:before="0"/>
        <w:rPr>
          <w:rFonts w:cs="Arial"/>
          <w:b/>
          <w:lang w:val="sr-Latn-RS"/>
        </w:rPr>
      </w:pPr>
    </w:p>
    <w:p w14:paraId="67DB1F8F" w14:textId="77777777" w:rsidR="00072166" w:rsidRDefault="00072166" w:rsidP="003B6B61">
      <w:pPr>
        <w:spacing w:before="0"/>
        <w:rPr>
          <w:rFonts w:cs="Arial"/>
          <w:b/>
          <w:lang w:val="sr-Latn-RS"/>
        </w:rPr>
      </w:pPr>
    </w:p>
    <w:p w14:paraId="5C56AA7B" w14:textId="77777777" w:rsidR="00072166" w:rsidRDefault="00072166" w:rsidP="003B6B61">
      <w:pPr>
        <w:spacing w:before="0"/>
        <w:rPr>
          <w:rFonts w:cs="Arial"/>
          <w:b/>
          <w:lang w:val="sr-Latn-RS"/>
        </w:rPr>
      </w:pPr>
    </w:p>
    <w:p w14:paraId="03D7225B" w14:textId="77777777" w:rsidR="00072166" w:rsidRDefault="00072166" w:rsidP="003B6B61">
      <w:pPr>
        <w:spacing w:before="0"/>
        <w:rPr>
          <w:rFonts w:cs="Arial"/>
          <w:b/>
          <w:lang w:val="sr-Latn-RS"/>
        </w:rPr>
      </w:pPr>
    </w:p>
    <w:p w14:paraId="6F4D9F39" w14:textId="77777777" w:rsidR="00072166" w:rsidRPr="00072166" w:rsidRDefault="00072166" w:rsidP="003B6B61">
      <w:pPr>
        <w:spacing w:before="0"/>
        <w:rPr>
          <w:rFonts w:cs="Arial"/>
          <w:b/>
          <w:lang w:val="sr-Latn-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Pr="00887894" w:rsidRDefault="008C1664" w:rsidP="003B6B61">
      <w:pPr>
        <w:spacing w:before="0"/>
        <w:rPr>
          <w:rFonts w:cs="Arial"/>
          <w:b/>
          <w:lang w:val="sr-Cyrl-RS"/>
        </w:rPr>
      </w:pPr>
    </w:p>
    <w:p w14:paraId="69CE2A1D" w14:textId="1332A14A" w:rsidR="008C1664" w:rsidRDefault="008C1664" w:rsidP="003B6B61">
      <w:pPr>
        <w:spacing w:before="0"/>
        <w:rPr>
          <w:rFonts w:cs="Arial"/>
          <w:b/>
          <w:lang w:val="sr-Cyrl-RS"/>
        </w:rPr>
      </w:pPr>
    </w:p>
    <w:p w14:paraId="18624111" w14:textId="77777777" w:rsidR="00337C4F" w:rsidRPr="00887894" w:rsidRDefault="00337C4F" w:rsidP="003B6B61">
      <w:pPr>
        <w:spacing w:before="0"/>
        <w:rPr>
          <w:rFonts w:cs="Arial"/>
          <w:b/>
          <w:lang w:val="sr-Cyrl-RS"/>
        </w:rPr>
      </w:pPr>
    </w:p>
    <w:p w14:paraId="1C708F7F" w14:textId="253DC099" w:rsidR="008C1664" w:rsidRPr="00887894" w:rsidRDefault="008C1664" w:rsidP="003B6B61">
      <w:pPr>
        <w:spacing w:before="0"/>
        <w:rPr>
          <w:rFonts w:cs="Arial"/>
          <w:b/>
          <w:lang w:val="sr-Cyrl-RS"/>
        </w:rPr>
      </w:pPr>
    </w:p>
    <w:p w14:paraId="4D126FAB" w14:textId="6DDD8B24" w:rsidR="008C1664" w:rsidRPr="00887894" w:rsidRDefault="008C1664" w:rsidP="003B6B61">
      <w:pPr>
        <w:spacing w:before="0"/>
        <w:rPr>
          <w:rFonts w:cs="Arial"/>
          <w:b/>
          <w:lang w:val="sr-Cyrl-RS"/>
        </w:rPr>
      </w:pPr>
    </w:p>
    <w:p w14:paraId="29749FE2" w14:textId="3D78D2CE" w:rsidR="006770E4" w:rsidRDefault="00207BA8"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5408" behindDoc="0" locked="0" layoutInCell="1" allowOverlap="1" wp14:anchorId="0401770A" wp14:editId="53DC175B">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C20E56" w:rsidRPr="00D72AD9" w:rsidRDefault="00C20E56" w:rsidP="006770E4">
                            <w:pPr>
                              <w:pStyle w:val="Heading1"/>
                              <w:ind w:left="0"/>
                              <w:jc w:val="left"/>
                              <w:rPr>
                                <w:rFonts w:ascii="Arial" w:hAnsi="Arial" w:cs="Arial"/>
                                <w:sz w:val="28"/>
                                <w:szCs w:val="28"/>
                                <w:lang w:val="sr-Cyrl-RS"/>
                              </w:rPr>
                            </w:pPr>
                            <w:bookmarkStart w:id="0" w:name="_Toc106134183"/>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C20E56" w:rsidRPr="00D72AD9" w:rsidRDefault="00C20E56"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C20E56" w:rsidRPr="00D72AD9" w:rsidRDefault="00C20E56" w:rsidP="006770E4">
                      <w:pPr>
                        <w:pStyle w:val="Heading1"/>
                        <w:ind w:left="0"/>
                        <w:jc w:val="left"/>
                        <w:rPr>
                          <w:rFonts w:ascii="Arial" w:hAnsi="Arial" w:cs="Arial"/>
                          <w:sz w:val="28"/>
                          <w:szCs w:val="28"/>
                          <w:lang w:val="sr-Cyrl-RS"/>
                        </w:rPr>
                      </w:pPr>
                      <w:bookmarkStart w:id="1" w:name="_Toc106134183"/>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C20E56" w:rsidRPr="00D72AD9" w:rsidRDefault="00C20E56"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624D19D8" w14:textId="42E56390" w:rsidR="00B52E18" w:rsidRPr="00A86087" w:rsidRDefault="00B52E18" w:rsidP="00F13055">
      <w:pPr>
        <w:pStyle w:val="NoSpacing"/>
        <w:rPr>
          <w:lang w:val="sr-Latn-RS"/>
        </w:rPr>
      </w:pPr>
    </w:p>
    <w:p w14:paraId="108F2CBA" w14:textId="77777777" w:rsidR="00A86087" w:rsidRDefault="00A86087" w:rsidP="00F13055">
      <w:pPr>
        <w:pStyle w:val="Default"/>
        <w:spacing w:line="276" w:lineRule="auto"/>
        <w:jc w:val="both"/>
        <w:rPr>
          <w:color w:val="auto"/>
          <w:sz w:val="22"/>
          <w:szCs w:val="22"/>
          <w:lang w:val="sr-Cyrl-RS"/>
        </w:rPr>
      </w:pPr>
      <w:r>
        <w:rPr>
          <w:color w:val="auto"/>
          <w:sz w:val="22"/>
          <w:szCs w:val="22"/>
          <w:lang w:val="sr-Cyrl-RS"/>
        </w:rPr>
        <w:t>У оквиру организационе јединице Факултет за менаџмент реализују се следећи студијски програми:</w:t>
      </w:r>
    </w:p>
    <w:p w14:paraId="23758E32" w14:textId="77777777" w:rsidR="00A86087" w:rsidRPr="00887894" w:rsidRDefault="00A86087" w:rsidP="00F13055">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основним академским студијама</w:t>
      </w:r>
      <w:r>
        <w:rPr>
          <w:color w:val="auto"/>
          <w:sz w:val="22"/>
          <w:szCs w:val="22"/>
          <w:lang w:val="sr-Cyrl-RS"/>
        </w:rPr>
        <w:t>:</w:t>
      </w:r>
    </w:p>
    <w:p w14:paraId="638188EE" w14:textId="77777777" w:rsidR="006770E4" w:rsidRPr="00887894" w:rsidRDefault="006770E4" w:rsidP="00F13055">
      <w:pPr>
        <w:pStyle w:val="Default"/>
        <w:numPr>
          <w:ilvl w:val="0"/>
          <w:numId w:val="1"/>
        </w:numPr>
        <w:spacing w:line="276" w:lineRule="auto"/>
        <w:jc w:val="both"/>
        <w:rPr>
          <w:color w:val="auto"/>
          <w:sz w:val="22"/>
          <w:szCs w:val="22"/>
          <w:lang w:val="sr-Cyrl-RS"/>
        </w:rPr>
      </w:pPr>
      <w:r w:rsidRPr="00887894">
        <w:rPr>
          <w:color w:val="auto"/>
          <w:sz w:val="22"/>
          <w:szCs w:val="22"/>
          <w:lang w:val="sr-Cyrl-RS"/>
        </w:rPr>
        <w:t>Студијски програм основних академских студија из Инжењерског и операционог менаџмента у трајању од 4 године (240 ЕСПБ),</w:t>
      </w:r>
    </w:p>
    <w:p w14:paraId="073C49B7" w14:textId="471F8B3B" w:rsidR="00A86087" w:rsidRPr="00A86087" w:rsidRDefault="006770E4" w:rsidP="00F13055">
      <w:pPr>
        <w:pStyle w:val="Default"/>
        <w:numPr>
          <w:ilvl w:val="0"/>
          <w:numId w:val="1"/>
        </w:numPr>
        <w:spacing w:line="276" w:lineRule="auto"/>
        <w:jc w:val="both"/>
        <w:rPr>
          <w:color w:val="auto"/>
          <w:sz w:val="22"/>
          <w:szCs w:val="22"/>
          <w:lang w:val="sr-Cyrl-RS"/>
        </w:rPr>
      </w:pPr>
      <w:r w:rsidRPr="00A86087">
        <w:rPr>
          <w:color w:val="auto"/>
          <w:sz w:val="22"/>
          <w:szCs w:val="22"/>
          <w:lang w:val="sr-Cyrl-RS"/>
        </w:rPr>
        <w:t xml:space="preserve">Студијски програм основних академских студија из Бизниса и маркетинга у трајању од 4 године (240 ЕСПБ) </w:t>
      </w:r>
    </w:p>
    <w:p w14:paraId="10A419C6" w14:textId="77777777" w:rsidR="00F13055" w:rsidRPr="00887894" w:rsidRDefault="00F13055" w:rsidP="00F13055">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мастер студијама</w:t>
      </w:r>
      <w:r>
        <w:rPr>
          <w:color w:val="auto"/>
          <w:sz w:val="22"/>
          <w:szCs w:val="22"/>
          <w:lang w:val="sr-Cyrl-RS"/>
        </w:rPr>
        <w:t>:</w:t>
      </w:r>
    </w:p>
    <w:p w14:paraId="027D8CD6" w14:textId="065992B4" w:rsidR="00F13055" w:rsidRDefault="00F13055" w:rsidP="00F13055">
      <w:pPr>
        <w:pStyle w:val="Default"/>
        <w:numPr>
          <w:ilvl w:val="0"/>
          <w:numId w:val="1"/>
        </w:numPr>
        <w:spacing w:line="276" w:lineRule="auto"/>
        <w:jc w:val="both"/>
        <w:rPr>
          <w:color w:val="auto"/>
          <w:sz w:val="22"/>
          <w:szCs w:val="22"/>
          <w:lang w:val="sr-Cyrl-RS"/>
        </w:rPr>
      </w:pPr>
      <w:r w:rsidRPr="00887894">
        <w:rPr>
          <w:color w:val="auto"/>
          <w:sz w:val="22"/>
          <w:szCs w:val="22"/>
          <w:lang w:val="sr-Cyrl-RS"/>
        </w:rPr>
        <w:t>Студијски програм мастер академских студија из Маркетинг менаџмента у трајању од 1 године (60 ЕСПБ),</w:t>
      </w:r>
    </w:p>
    <w:p w14:paraId="736EBC8D" w14:textId="77777777" w:rsidR="00F13055" w:rsidRPr="00A86087" w:rsidRDefault="00F13055" w:rsidP="00F13055">
      <w:pPr>
        <w:pStyle w:val="Default"/>
        <w:numPr>
          <w:ilvl w:val="0"/>
          <w:numId w:val="80"/>
        </w:numPr>
        <w:spacing w:line="276" w:lineRule="auto"/>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68AD23C4" w14:textId="5541F92F" w:rsidR="00F13055" w:rsidRPr="00887894" w:rsidRDefault="00F13055" w:rsidP="00F13055">
      <w:pPr>
        <w:pStyle w:val="Default"/>
        <w:numPr>
          <w:ilvl w:val="0"/>
          <w:numId w:val="1"/>
        </w:numPr>
        <w:spacing w:line="276" w:lineRule="auto"/>
        <w:jc w:val="both"/>
        <w:rPr>
          <w:color w:val="auto"/>
          <w:sz w:val="22"/>
          <w:szCs w:val="22"/>
          <w:lang w:val="sr-Cyrl-RS"/>
        </w:rPr>
      </w:pPr>
      <w:r w:rsidRPr="00887894">
        <w:rPr>
          <w:color w:val="auto"/>
          <w:sz w:val="22"/>
          <w:szCs w:val="22"/>
          <w:lang w:val="sr-Cyrl-RS"/>
        </w:rPr>
        <w:t>Студијски програм докторских студија из Менаџмента и развоја у трајању од 3 године (180 ЕСПБ).</w:t>
      </w:r>
    </w:p>
    <w:p w14:paraId="47896C3B" w14:textId="77777777" w:rsidR="006770E4" w:rsidRPr="006770E4" w:rsidRDefault="006770E4" w:rsidP="006770E4">
      <w:pPr>
        <w:pStyle w:val="Default"/>
        <w:spacing w:line="276" w:lineRule="auto"/>
        <w:jc w:val="both"/>
        <w:rPr>
          <w:color w:val="auto"/>
          <w:sz w:val="22"/>
          <w:szCs w:val="22"/>
          <w:lang w:val="sr-Cyrl-RS"/>
        </w:rPr>
      </w:pPr>
    </w:p>
    <w:p w14:paraId="7E09E374"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Докторске академске студије на свим студијским програмима трају 3 године, што представља укупно 180 ЕСПБ бодова. Студенти се оспособљавају за самосталан научноистраживачки рад и највиши степен образовања. Сваки предмет поред редовних предавања садржи и студијски истраживачки рад и изборне предмете који имају тачно дефинисане описе предмета, начине испуњавања предиспитних обавеза и полагања испита. </w:t>
      </w:r>
    </w:p>
    <w:p w14:paraId="5C67D90B" w14:textId="77777777" w:rsidR="006770E4" w:rsidRPr="006770E4" w:rsidRDefault="006770E4" w:rsidP="006770E4">
      <w:pPr>
        <w:pStyle w:val="Default"/>
        <w:spacing w:line="276" w:lineRule="auto"/>
        <w:jc w:val="both"/>
        <w:rPr>
          <w:color w:val="auto"/>
          <w:sz w:val="22"/>
          <w:szCs w:val="22"/>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4606130F" w14:textId="77777777" w:rsidR="00C6675E" w:rsidRDefault="00C6675E" w:rsidP="006770E4">
      <w:pPr>
        <w:spacing w:before="0" w:line="276" w:lineRule="auto"/>
        <w:rPr>
          <w:rFonts w:cs="Arial"/>
          <w:lang w:val="sr-Cyrl-RS"/>
        </w:rPr>
      </w:pPr>
    </w:p>
    <w:p w14:paraId="16FE573C" w14:textId="43C223D6"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Сви студијски програми </w:t>
      </w:r>
      <w:r w:rsidRPr="006770E4">
        <w:rPr>
          <w:rFonts w:cs="Arial"/>
          <w:lang w:val="sr-Cyrl-RS"/>
        </w:rPr>
        <w:lastRenderedPageBreak/>
        <w:t xml:space="preserve">реализују се </w:t>
      </w:r>
      <w:r w:rsidR="00C6675E">
        <w:rPr>
          <w:rFonts w:cs="Arial"/>
          <w:lang w:val="sr-Cyrl-RS"/>
        </w:rPr>
        <w:t>у оквиру организационих јединица:</w:t>
      </w:r>
      <w:r w:rsidRPr="006770E4">
        <w:rPr>
          <w:rFonts w:cs="Arial"/>
          <w:lang w:val="sr-Cyrl-RS"/>
        </w:rPr>
        <w:t xml:space="preserve"> Факултет информационих технологија, Факултет за менаџмент и Факултет</w:t>
      </w:r>
      <w:r w:rsidR="00C6675E">
        <w:rPr>
          <w:rFonts w:cs="Arial"/>
          <w:lang w:val="sr-Cyrl-RS"/>
        </w:rPr>
        <w:t xml:space="preserve"> </w:t>
      </w:r>
      <w:r w:rsidRPr="006770E4">
        <w:rPr>
          <w:rFonts w:cs="Arial"/>
          <w:lang w:val="sr-Cyrl-RS"/>
        </w:rPr>
        <w:t xml:space="preserve"> дигиталних уметности.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студијских програма 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65371E28" w14:textId="77777777" w:rsidR="00777AED" w:rsidRDefault="00777AED" w:rsidP="009F42BB">
      <w:pPr>
        <w:pStyle w:val="NoSpacing"/>
        <w:rPr>
          <w:lang w:val="sr-Cyrl-RS"/>
        </w:rPr>
      </w:pPr>
    </w:p>
    <w:p w14:paraId="6680CE1E" w14:textId="49E31E76" w:rsidR="00207BA8" w:rsidRPr="00207BA8" w:rsidRDefault="00207BA8" w:rsidP="00207BA8">
      <w:pPr>
        <w:autoSpaceDE w:val="0"/>
        <w:spacing w:before="0" w:after="60" w:line="276" w:lineRule="auto"/>
        <w:rPr>
          <w:lang w:val="sr-Cyrl-RS"/>
        </w:rPr>
      </w:pPr>
      <w:r w:rsidRPr="00207BA8">
        <w:rPr>
          <w:lang w:val="sr-Cyrl-RS"/>
        </w:rPr>
        <w:t xml:space="preserve">Студијски програм докторских академских студија Менаџмент и развој, у потпуности је хармонизован са постојећим програмима у Европи и Сједињеним америчким државама. Академски назив доктор наука - менаџмент и бизнис, трајање од три године и вредност од 180 ЕСПБ, исходи учења, назив и садржај понуђених предмета, начини полагања испита и компетенције наставника, усаглашени су са највећим бројем високошколских установа европског </w:t>
      </w:r>
      <w:r w:rsidRPr="00207BA8">
        <w:rPr>
          <w:lang w:val="sr-Cyrl-RS"/>
        </w:rPr>
        <w:lastRenderedPageBreak/>
        <w:t>образовног простора. Ово омогућава висок степен мобилности студената у оквиру програма размене.</w:t>
      </w:r>
      <w:r>
        <w:rPr>
          <w:lang w:val="sr-Cyrl-RS"/>
        </w:rPr>
        <w:t xml:space="preserve"> Студијски програм је конципиран у складу са добрим иностраним праксама и угледајући се на програме попут Универзитета Манчестер, Универзитет Рур, Универзитет Јужна Каролина, Универзитет Вартон и др. </w:t>
      </w:r>
    </w:p>
    <w:p w14:paraId="678C334B" w14:textId="77777777" w:rsidR="00777AED" w:rsidRPr="0077282B" w:rsidRDefault="00777AED" w:rsidP="006770E4">
      <w:pPr>
        <w:pStyle w:val="Default"/>
        <w:spacing w:line="276" w:lineRule="auto"/>
        <w:jc w:val="both"/>
        <w:rPr>
          <w:color w:val="auto"/>
          <w:sz w:val="22"/>
          <w:szCs w:val="22"/>
          <w:lang w:val="sr-Latn-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13859C90"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p>
    <w:p w14:paraId="07D4039A" w14:textId="77777777" w:rsidR="00FF1C5B" w:rsidRDefault="00FF1C5B" w:rsidP="00291634">
      <w:pPr>
        <w:autoSpaceDE w:val="0"/>
        <w:spacing w:before="0" w:after="60" w:line="276" w:lineRule="auto"/>
        <w:rPr>
          <w:rFonts w:cs="Arial"/>
          <w:lang w:val="sr-Cyrl-RS"/>
        </w:rPr>
      </w:pPr>
    </w:p>
    <w:p w14:paraId="255DD867" w14:textId="4BD05CD1"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AF675F" w:rsidRPr="0077282B">
        <w:rPr>
          <w:rFonts w:cs="Arial"/>
          <w:lang w:val="sr-Cyrl-RS"/>
        </w:rPr>
        <w:t xml:space="preserve">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0C4550"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садрже све елементе 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Наставни планови студијских програма су у потпуности усклађени са Стандардима за 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lastRenderedPageBreak/>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lastRenderedPageBreak/>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0C4550"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lang w:val="sr-Cyrl-RS"/>
        </w:rPr>
      </w:pPr>
    </w:p>
    <w:p w14:paraId="7E69D66C" w14:textId="77777777" w:rsidR="00291634" w:rsidRPr="00887894" w:rsidRDefault="00291634" w:rsidP="00291634">
      <w:pPr>
        <w:rPr>
          <w:rFonts w:cs="Arial"/>
          <w:b/>
          <w:lang w:val="sr-Cyrl-RS"/>
        </w:rPr>
      </w:pPr>
      <w:r w:rsidRPr="00887894">
        <w:rPr>
          <w:rFonts w:cs="Arial"/>
          <w:b/>
          <w:lang w:val="sr-Cyrl-RS"/>
        </w:rPr>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1" w:name="_Hlk88866592"/>
    <w:p w14:paraId="5653043F" w14:textId="2C6A493F" w:rsidR="00291634" w:rsidRPr="00887894" w:rsidRDefault="00C20E56" w:rsidP="00291634">
      <w:pPr>
        <w:spacing w:before="0"/>
        <w:rPr>
          <w:rFonts w:cs="Arial"/>
          <w:sz w:val="24"/>
          <w:szCs w:val="24"/>
          <w:lang w:val="sr-Cyrl-RS"/>
        </w:rPr>
      </w:pPr>
      <w:r>
        <w:rPr>
          <w:rFonts w:cs="Arial"/>
          <w:b/>
          <w:bCs/>
          <w:color w:val="000000"/>
          <w:lang w:val="sr-Cyrl-RS"/>
        </w:rPr>
        <w:fldChar w:fldCharType="begin"/>
      </w:r>
      <w:r w:rsidR="000C4550">
        <w:rPr>
          <w:rFonts w:cs="Arial"/>
          <w:b/>
          <w:bCs/>
          <w:color w:val="000000"/>
          <w:lang w:val="sr-Cyrl-RS"/>
        </w:rPr>
        <w:instrText>HYPERLINK "Стандард%204"</w:instrText>
      </w:r>
      <w:r w:rsidR="000C4550">
        <w:rPr>
          <w:rFonts w:cs="Arial"/>
          <w:b/>
          <w:bCs/>
          <w:color w:val="000000"/>
          <w:lang w:val="sr-Cyrl-RS"/>
        </w:rPr>
      </w:r>
      <w:r>
        <w:rPr>
          <w:rFonts w:cs="Arial"/>
          <w:b/>
          <w:bCs/>
          <w:color w:val="000000"/>
          <w:lang w:val="sr-Cyrl-RS"/>
        </w:rPr>
        <w:fldChar w:fldCharType="separate"/>
      </w:r>
      <w:r w:rsidR="00291634" w:rsidRPr="00C20E56">
        <w:rPr>
          <w:rStyle w:val="Hyperlink"/>
          <w:rFonts w:cs="Arial"/>
          <w:b/>
          <w:bCs/>
          <w:lang w:val="sr-Cyrl-RS"/>
        </w:rPr>
        <w:t xml:space="preserve">Табела  </w:t>
      </w:r>
      <w:r w:rsidR="00291634" w:rsidRPr="00C20E56">
        <w:rPr>
          <w:rStyle w:val="Hyperlink"/>
          <w:rFonts w:cs="Arial"/>
          <w:b/>
          <w:bCs/>
          <w:lang w:val="sr-Cyrl-RS"/>
        </w:rPr>
        <w:t>4</w:t>
      </w:r>
      <w:r w:rsidR="00291634" w:rsidRPr="00C20E56">
        <w:rPr>
          <w:rStyle w:val="Hyperlink"/>
          <w:rFonts w:cs="Arial"/>
          <w:b/>
          <w:bCs/>
          <w:lang w:val="sr-Cyrl-RS"/>
        </w:rPr>
        <w:t>.1.</w:t>
      </w:r>
      <w:r w:rsidR="00291634" w:rsidRPr="00C20E56">
        <w:rPr>
          <w:rStyle w:val="Hyperlink"/>
          <w:rFonts w:cs="Arial"/>
          <w:lang w:val="sr-Cyrl-RS"/>
        </w:rPr>
        <w:t> </w:t>
      </w:r>
      <w:r>
        <w:rPr>
          <w:rFonts w:cs="Arial"/>
          <w:b/>
          <w:bCs/>
          <w:color w:val="000000"/>
          <w:lang w:val="sr-Cyrl-RS"/>
        </w:rPr>
        <w:fldChar w:fldCharType="end"/>
      </w:r>
      <w:bookmarkStart w:id="2" w:name="_GoBack"/>
      <w:bookmarkEnd w:id="2"/>
      <w:r w:rsidR="00291634" w:rsidRPr="00887894">
        <w:rPr>
          <w:rFonts w:cs="Arial"/>
          <w:color w:val="000000"/>
          <w:lang w:val="sr-Cyrl-RS"/>
        </w:rPr>
        <w:t xml:space="preserve">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584AB387" w:rsidR="00291634" w:rsidRDefault="000C4550" w:rsidP="000A7DD6">
      <w:pPr>
        <w:spacing w:before="0"/>
        <w:rPr>
          <w:rFonts w:cs="Arial"/>
          <w:color w:val="000000"/>
          <w:lang w:val="sr-Cyrl-RS"/>
        </w:rPr>
      </w:pPr>
      <w:hyperlink r:id="rId20" w:history="1">
        <w:r w:rsidR="00291634" w:rsidRPr="00C20E56">
          <w:rPr>
            <w:rStyle w:val="Hyperlink"/>
            <w:rFonts w:cs="Arial"/>
            <w:b/>
            <w:bCs/>
            <w:lang w:val="sr-Cyrl-RS"/>
          </w:rPr>
          <w:t>Табела 4.2.</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30EE4B7C" w:rsidR="00291634" w:rsidRPr="0056408F" w:rsidRDefault="000C4550" w:rsidP="0056408F">
      <w:pPr>
        <w:spacing w:before="0"/>
        <w:rPr>
          <w:rFonts w:cs="Arial"/>
          <w:sz w:val="24"/>
          <w:szCs w:val="24"/>
          <w:lang w:val="sr-Cyrl-RS"/>
        </w:rPr>
      </w:pPr>
      <w:hyperlink r:id="rId21" w:history="1">
        <w:r w:rsidR="00291634" w:rsidRPr="00C20E56">
          <w:rPr>
            <w:rStyle w:val="Hyperlink"/>
            <w:rFonts w:cs="Arial"/>
            <w:b/>
            <w:bCs/>
            <w:lang w:val="sr-Cyrl-RS"/>
          </w:rPr>
          <w:t xml:space="preserve">Табела </w:t>
        </w:r>
        <w:r w:rsidR="00291634" w:rsidRPr="00C20E56">
          <w:rPr>
            <w:rStyle w:val="Hyperlink"/>
            <w:rFonts w:cs="Arial"/>
            <w:b/>
            <w:bCs/>
            <w:lang w:val="sr-Cyrl-RS"/>
          </w:rPr>
          <w:t>4</w:t>
        </w:r>
        <w:r w:rsidR="00291634" w:rsidRPr="00C20E56">
          <w:rPr>
            <w:rStyle w:val="Hyperlink"/>
            <w:rFonts w:cs="Arial"/>
            <w:b/>
            <w:bCs/>
            <w:lang w:val="sr-Cyrl-RS"/>
          </w:rPr>
          <w:t>.3.</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1"/>
    <w:p w14:paraId="509E0EA0" w14:textId="554CB5DD" w:rsidR="006770E4" w:rsidRDefault="006770E4" w:rsidP="003B6B61">
      <w:pPr>
        <w:spacing w:before="0"/>
        <w:rPr>
          <w:rFonts w:cs="Arial"/>
          <w:b/>
          <w:lang w:val="sr-Cyrl-RS"/>
        </w:rPr>
      </w:pPr>
    </w:p>
    <w:p w14:paraId="6914790F" w14:textId="439820C9" w:rsidR="000A7DD6" w:rsidRDefault="000C4550" w:rsidP="000A7DD6">
      <w:pPr>
        <w:spacing w:before="0"/>
        <w:rPr>
          <w:rFonts w:cs="Arial"/>
          <w:lang w:val="sr-Cyrl-RS"/>
        </w:rPr>
      </w:pPr>
      <w:hyperlink r:id="rId22" w:history="1">
        <w:r w:rsidR="000A7DD6" w:rsidRPr="00C20E56">
          <w:rPr>
            <w:rStyle w:val="Hyperlink"/>
            <w:rFonts w:cs="Arial"/>
            <w:b/>
            <w:lang w:val="sr-Cyrl-RS"/>
          </w:rPr>
          <w:t>Прилог 4.1</w:t>
        </w:r>
      </w:hyperlink>
      <w:r w:rsidR="000A7DD6" w:rsidRPr="00887894">
        <w:rPr>
          <w:rFonts w:cs="Arial"/>
          <w:b/>
          <w:lang w:val="sr-Cyrl-RS"/>
        </w:rPr>
        <w:t>.</w:t>
      </w:r>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0A7DD6">
      <w:pPr>
        <w:spacing w:before="0"/>
        <w:rPr>
          <w:rFonts w:cs="Arial"/>
          <w:lang w:val="sr-Cyrl-RS"/>
        </w:rPr>
      </w:pPr>
    </w:p>
    <w:p w14:paraId="0A310977" w14:textId="5F6CB6D6" w:rsidR="000A7DD6" w:rsidRDefault="000C4550" w:rsidP="00FF1C5B">
      <w:pPr>
        <w:spacing w:before="0"/>
        <w:rPr>
          <w:rFonts w:cs="Arial"/>
          <w:b/>
          <w:lang w:val="sr-Cyrl-RS"/>
        </w:rPr>
      </w:pPr>
      <w:hyperlink r:id="rId23" w:history="1">
        <w:r w:rsidR="000A7DD6" w:rsidRPr="00C20E56">
          <w:rPr>
            <w:rStyle w:val="Hyperlink"/>
            <w:rFonts w:cs="Arial"/>
            <w:b/>
            <w:lang w:val="sr-Cyrl-RS"/>
          </w:rPr>
          <w:t>Прилог</w:t>
        </w:r>
        <w:r w:rsidR="000A7DD6" w:rsidRPr="00C20E56">
          <w:rPr>
            <w:rStyle w:val="Hyperlink"/>
            <w:rFonts w:cs="Arial"/>
            <w:b/>
            <w:lang w:val="sr-Cyrl-RS"/>
          </w:rPr>
          <w:t xml:space="preserve"> </w:t>
        </w:r>
        <w:r w:rsidR="000A7DD6" w:rsidRPr="00C20E56">
          <w:rPr>
            <w:rStyle w:val="Hyperlink"/>
            <w:rFonts w:cs="Arial"/>
            <w:b/>
            <w:lang w:val="sr-Cyrl-RS"/>
          </w:rPr>
          <w:t>4.2.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2842DB7C" w14:textId="27EAFC3D" w:rsidR="007755A4" w:rsidRDefault="007755A4" w:rsidP="003B6B61">
      <w:pPr>
        <w:spacing w:before="0"/>
        <w:rPr>
          <w:rFonts w:cs="Arial"/>
          <w:b/>
          <w:lang w:val="sr-Cyrl-RS"/>
        </w:rPr>
      </w:pPr>
    </w:p>
    <w:p w14:paraId="7CDB81FA" w14:textId="0C166183" w:rsidR="007755A4" w:rsidRDefault="007755A4" w:rsidP="003B6B61">
      <w:pPr>
        <w:spacing w:before="0"/>
        <w:rPr>
          <w:rFonts w:cs="Arial"/>
          <w:b/>
          <w:lang w:val="sr-Cyrl-RS"/>
        </w:rPr>
      </w:pPr>
    </w:p>
    <w:p w14:paraId="6B9AE2C4" w14:textId="77777777" w:rsidR="00FF1C5B" w:rsidRDefault="00FF1C5B" w:rsidP="003B6B61">
      <w:pPr>
        <w:spacing w:before="0"/>
        <w:rPr>
          <w:rFonts w:cs="Arial"/>
          <w:b/>
          <w:lang w:val="sr-Cyrl-RS"/>
        </w:rPr>
      </w:pPr>
    </w:p>
    <w:p w14:paraId="2FFA5F68" w14:textId="77777777" w:rsidR="00FF1C5B" w:rsidRDefault="00FF1C5B" w:rsidP="003B6B61">
      <w:pPr>
        <w:spacing w:before="0"/>
        <w:rPr>
          <w:rFonts w:cs="Arial"/>
          <w:b/>
          <w:lang w:val="sr-Cyrl-RS"/>
        </w:rPr>
      </w:pPr>
    </w:p>
    <w:p w14:paraId="332AE955" w14:textId="77777777" w:rsidR="00FF1C5B" w:rsidRDefault="00FF1C5B" w:rsidP="003B6B61">
      <w:pPr>
        <w:spacing w:before="0"/>
        <w:rPr>
          <w:rFonts w:cs="Arial"/>
          <w:b/>
          <w:lang w:val="sr-Cyrl-RS"/>
        </w:rPr>
      </w:pPr>
    </w:p>
    <w:p w14:paraId="10461F79" w14:textId="77777777" w:rsidR="00FF1C5B" w:rsidRDefault="00FF1C5B" w:rsidP="003B6B61">
      <w:pPr>
        <w:spacing w:before="0"/>
        <w:rPr>
          <w:rFonts w:cs="Arial"/>
          <w:b/>
          <w:lang w:val="sr-Cyrl-RS"/>
        </w:rPr>
      </w:pPr>
    </w:p>
    <w:p w14:paraId="6D322445" w14:textId="77777777" w:rsidR="00FF1C5B" w:rsidRDefault="00FF1C5B" w:rsidP="003B6B61">
      <w:pPr>
        <w:spacing w:before="0"/>
        <w:rPr>
          <w:rFonts w:cs="Arial"/>
          <w:b/>
          <w:lang w:val="sr-Cyrl-RS"/>
        </w:rPr>
      </w:pPr>
    </w:p>
    <w:p w14:paraId="37A65790" w14:textId="77777777" w:rsidR="00FF1C5B" w:rsidRDefault="00FF1C5B" w:rsidP="003B6B61">
      <w:pPr>
        <w:spacing w:before="0"/>
        <w:rPr>
          <w:rFonts w:cs="Arial"/>
          <w:b/>
          <w:lang w:val="sr-Cyrl-RS"/>
        </w:rPr>
      </w:pPr>
    </w:p>
    <w:p w14:paraId="037A09C1" w14:textId="77777777" w:rsidR="00FF1C5B" w:rsidRDefault="00FF1C5B" w:rsidP="003B6B61">
      <w:pPr>
        <w:spacing w:before="0"/>
        <w:rPr>
          <w:rFonts w:cs="Arial"/>
          <w:b/>
          <w:lang w:val="sr-Cyrl-RS"/>
        </w:rPr>
      </w:pPr>
    </w:p>
    <w:p w14:paraId="7BD4EDCD" w14:textId="77777777" w:rsidR="00FF1C5B" w:rsidRDefault="00FF1C5B" w:rsidP="003B6B61">
      <w:pPr>
        <w:spacing w:before="0"/>
        <w:rPr>
          <w:rFonts w:cs="Arial"/>
          <w:b/>
          <w:lang w:val="sr-Cyrl-RS"/>
        </w:rPr>
      </w:pPr>
    </w:p>
    <w:p w14:paraId="32B3D69F" w14:textId="77777777" w:rsidR="00FF1C5B" w:rsidRDefault="00FF1C5B" w:rsidP="003B6B61">
      <w:pPr>
        <w:spacing w:before="0"/>
        <w:rPr>
          <w:rFonts w:cs="Arial"/>
          <w:b/>
          <w:lang w:val="sr-Cyrl-RS"/>
        </w:rPr>
      </w:pPr>
    </w:p>
    <w:p w14:paraId="383D630F" w14:textId="77777777" w:rsidR="00FF1C5B" w:rsidRDefault="00FF1C5B" w:rsidP="003B6B61">
      <w:pPr>
        <w:spacing w:before="0"/>
        <w:rPr>
          <w:rFonts w:cs="Arial"/>
          <w:b/>
          <w:lang w:val="sr-Cyrl-RS"/>
        </w:rPr>
      </w:pPr>
    </w:p>
    <w:p w14:paraId="260E135D" w14:textId="77777777" w:rsidR="00FF1C5B" w:rsidRDefault="00FF1C5B" w:rsidP="003B6B61">
      <w:pPr>
        <w:spacing w:before="0"/>
        <w:rPr>
          <w:rFonts w:cs="Arial"/>
          <w:b/>
          <w:lang w:val="sr-Cyrl-RS"/>
        </w:rPr>
      </w:pPr>
    </w:p>
    <w:p w14:paraId="05099342" w14:textId="77777777" w:rsidR="00FF1C5B" w:rsidRDefault="00FF1C5B" w:rsidP="003B6B61">
      <w:pPr>
        <w:spacing w:before="0"/>
        <w:rPr>
          <w:rFonts w:cs="Arial"/>
          <w:b/>
          <w:lang w:val="sr-Cyrl-RS"/>
        </w:rPr>
      </w:pPr>
    </w:p>
    <w:p w14:paraId="5B62EE7E" w14:textId="77777777" w:rsidR="00FF1C5B" w:rsidRDefault="00FF1C5B" w:rsidP="003B6B61">
      <w:pPr>
        <w:spacing w:before="0"/>
        <w:rPr>
          <w:rFonts w:cs="Arial"/>
          <w:b/>
          <w:lang w:val="sr-Cyrl-RS"/>
        </w:rPr>
      </w:pPr>
    </w:p>
    <w:p w14:paraId="7D64355B" w14:textId="77777777" w:rsidR="00FF1C5B" w:rsidRDefault="00FF1C5B" w:rsidP="003B6B61">
      <w:pPr>
        <w:spacing w:before="0"/>
        <w:rPr>
          <w:rFonts w:cs="Arial"/>
          <w:b/>
          <w:lang w:val="sr-Cyrl-RS"/>
        </w:rPr>
      </w:pPr>
    </w:p>
    <w:p w14:paraId="085FDF3F" w14:textId="77777777" w:rsidR="00FF1C5B" w:rsidRDefault="00FF1C5B" w:rsidP="003B6B61">
      <w:pPr>
        <w:spacing w:before="0"/>
        <w:rPr>
          <w:rFonts w:cs="Arial"/>
          <w:b/>
          <w:lang w:val="sr-Cyrl-RS"/>
        </w:rPr>
      </w:pPr>
    </w:p>
    <w:p w14:paraId="610418AD" w14:textId="77777777" w:rsidR="00FF1C5B" w:rsidRDefault="00FF1C5B" w:rsidP="003B6B61">
      <w:pPr>
        <w:spacing w:before="0"/>
        <w:rPr>
          <w:rFonts w:cs="Arial"/>
          <w:b/>
          <w:lang w:val="sr-Cyrl-RS"/>
        </w:rPr>
      </w:pPr>
    </w:p>
    <w:p w14:paraId="753385CD" w14:textId="77777777" w:rsidR="00FF1C5B" w:rsidRDefault="00FF1C5B" w:rsidP="003B6B61">
      <w:pPr>
        <w:spacing w:before="0"/>
        <w:rPr>
          <w:rFonts w:cs="Arial"/>
          <w:b/>
          <w:lang w:val="sr-Cyrl-RS"/>
        </w:rPr>
      </w:pPr>
    </w:p>
    <w:p w14:paraId="54A10B53" w14:textId="77777777" w:rsidR="00FF1C5B" w:rsidRDefault="00FF1C5B" w:rsidP="003B6B61">
      <w:pPr>
        <w:spacing w:before="0"/>
        <w:rPr>
          <w:rFonts w:cs="Arial"/>
          <w:b/>
          <w:lang w:val="sr-Cyrl-RS"/>
        </w:rPr>
      </w:pPr>
    </w:p>
    <w:p w14:paraId="413C40C0" w14:textId="77777777" w:rsidR="00FF1C5B" w:rsidRDefault="00FF1C5B" w:rsidP="003B6B61">
      <w:pPr>
        <w:spacing w:before="0"/>
        <w:rPr>
          <w:rFonts w:cs="Arial"/>
          <w:b/>
          <w:lang w:val="sr-Cyrl-RS"/>
        </w:rPr>
      </w:pPr>
    </w:p>
    <w:p w14:paraId="3F8CD82C" w14:textId="77777777" w:rsidR="00FF1C5B" w:rsidRDefault="00FF1C5B"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6265B3F7" w:rsidR="00D50678" w:rsidRPr="00887894" w:rsidRDefault="00207BA8"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7456" behindDoc="0" locked="0" layoutInCell="1" allowOverlap="1" wp14:anchorId="1A56A80B" wp14:editId="75CD5C95">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C20E56" w:rsidRPr="00D72AD9" w:rsidRDefault="00C20E56" w:rsidP="00B54A70">
                            <w:pPr>
                              <w:pStyle w:val="Heading1"/>
                              <w:ind w:left="0"/>
                              <w:jc w:val="left"/>
                              <w:rPr>
                                <w:rFonts w:ascii="Arial" w:hAnsi="Arial" w:cs="Arial"/>
                                <w:sz w:val="28"/>
                                <w:szCs w:val="28"/>
                                <w:lang w:val="sr-Cyrl-RS"/>
                              </w:rPr>
                            </w:pPr>
                            <w:bookmarkStart w:id="3" w:name="_Toc106134184"/>
                            <w:r w:rsidRPr="00B54A70">
                              <w:rPr>
                                <w:rFonts w:ascii="Arial" w:hAnsi="Arial" w:cs="Arial"/>
                                <w:sz w:val="28"/>
                                <w:szCs w:val="28"/>
                                <w:lang w:val="sr-Cyrl-RS"/>
                              </w:rPr>
                              <w:t>Стандард 5: Квалитет наставног процеса</w:t>
                            </w:r>
                            <w:bookmarkEnd w:id="3"/>
                          </w:p>
                          <w:p w14:paraId="680FF26E" w14:textId="7280883B" w:rsidR="00C20E56" w:rsidRPr="00D72AD9" w:rsidRDefault="00C20E56"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C20E56" w:rsidRPr="00D72AD9" w:rsidRDefault="00C20E56" w:rsidP="00B54A70">
                      <w:pPr>
                        <w:pStyle w:val="Heading1"/>
                        <w:ind w:left="0"/>
                        <w:jc w:val="left"/>
                        <w:rPr>
                          <w:rFonts w:ascii="Arial" w:hAnsi="Arial" w:cs="Arial"/>
                          <w:sz w:val="28"/>
                          <w:szCs w:val="28"/>
                          <w:lang w:val="sr-Cyrl-RS"/>
                        </w:rPr>
                      </w:pPr>
                      <w:bookmarkStart w:id="4" w:name="_Toc106134184"/>
                      <w:r w:rsidRPr="00B54A70">
                        <w:rPr>
                          <w:rFonts w:ascii="Arial" w:hAnsi="Arial" w:cs="Arial"/>
                          <w:sz w:val="28"/>
                          <w:szCs w:val="28"/>
                          <w:lang w:val="sr-Cyrl-RS"/>
                        </w:rPr>
                        <w:t xml:space="preserve">Стандард </w:t>
                      </w:r>
                      <w:r w:rsidRPr="00B54A70">
                        <w:rPr>
                          <w:rFonts w:ascii="Arial" w:hAnsi="Arial" w:cs="Arial"/>
                          <w:sz w:val="28"/>
                          <w:szCs w:val="28"/>
                          <w:lang w:val="sr-Cyrl-RS"/>
                        </w:rPr>
                        <w:t>5: Квалитет наставног процеса</w:t>
                      </w:r>
                      <w:bookmarkEnd w:id="4"/>
                    </w:p>
                    <w:p w14:paraId="680FF26E" w14:textId="7280883B" w:rsidR="00C20E56" w:rsidRPr="00D72AD9" w:rsidRDefault="00C20E56"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0C4550"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Настава се систематски прати и процењује кроз редовно анкетирање 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Рецензија наставних материјала сваког 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0C4550"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3F11E26B" w:rsidR="00174A06" w:rsidRPr="00887894" w:rsidRDefault="000C4550" w:rsidP="00174A06">
      <w:pPr>
        <w:spacing w:before="0"/>
        <w:rPr>
          <w:rFonts w:cs="Arial"/>
          <w:lang w:val="sr-Cyrl-RS"/>
        </w:rPr>
      </w:pPr>
      <w:hyperlink r:id="rId24" w:history="1">
        <w:r w:rsidR="00174A06" w:rsidRPr="00C20E56">
          <w:rPr>
            <w:rStyle w:val="Hyperlink"/>
            <w:rFonts w:cs="Arial"/>
            <w:b/>
            <w:lang w:val="sr-Cyrl-RS"/>
          </w:rPr>
          <w:t>Прилог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76CEAC78" w:rsidR="00174A06" w:rsidRPr="00887894" w:rsidRDefault="000C4550" w:rsidP="00174A06">
      <w:pPr>
        <w:spacing w:before="0"/>
        <w:rPr>
          <w:rFonts w:cs="Arial"/>
          <w:b/>
          <w:lang w:val="sr-Cyrl-RS"/>
        </w:rPr>
      </w:pPr>
      <w:hyperlink r:id="rId25" w:history="1">
        <w:r w:rsidR="00174A06" w:rsidRPr="00C20E56">
          <w:rPr>
            <w:rStyle w:val="Hyperlink"/>
            <w:rFonts w:cs="Arial"/>
            <w:b/>
            <w:lang w:val="sr-Cyrl-RS"/>
          </w:rPr>
          <w:t>Прилог 5.2.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5AD459AE" w:rsidR="00174A06" w:rsidRPr="00887894" w:rsidRDefault="000C4550" w:rsidP="00174A06">
      <w:pPr>
        <w:pStyle w:val="Default"/>
        <w:spacing w:after="120"/>
        <w:rPr>
          <w:sz w:val="22"/>
          <w:szCs w:val="22"/>
          <w:lang w:val="sr-Cyrl-RS"/>
        </w:rPr>
      </w:pPr>
      <w:hyperlink r:id="rId26" w:history="1">
        <w:r w:rsidR="00174A06" w:rsidRPr="00C20E56">
          <w:rPr>
            <w:rStyle w:val="Hyperlink"/>
            <w:b/>
            <w:sz w:val="22"/>
            <w:szCs w:val="22"/>
            <w:lang w:val="sr-Cyrl-RS"/>
          </w:rPr>
          <w:t>Прилог 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3CFFC343" w14:textId="39D9A20F" w:rsidR="002E79F9" w:rsidRPr="00887894" w:rsidRDefault="00207BA8"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1552" behindDoc="0" locked="0" layoutInCell="1" allowOverlap="1" wp14:anchorId="3591D481" wp14:editId="3CB9AAC8">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C20E56" w:rsidRPr="00D72AD9" w:rsidRDefault="00C20E56" w:rsidP="00572E98">
                            <w:pPr>
                              <w:pStyle w:val="Heading1"/>
                              <w:ind w:left="0"/>
                              <w:jc w:val="left"/>
                              <w:rPr>
                                <w:rFonts w:ascii="Arial" w:hAnsi="Arial" w:cs="Arial"/>
                                <w:sz w:val="28"/>
                                <w:szCs w:val="28"/>
                                <w:lang w:val="sr-Cyrl-RS"/>
                              </w:rPr>
                            </w:pPr>
                            <w:bookmarkStart w:id="4" w:name="_Toc106134185"/>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4"/>
                          </w:p>
                          <w:p w14:paraId="57795054" w14:textId="248937A6" w:rsidR="00C20E56" w:rsidRPr="00D72AD9" w:rsidRDefault="00C20E56"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C20E56" w:rsidRPr="00D72AD9" w:rsidRDefault="00C20E56" w:rsidP="00572E98">
                      <w:pPr>
                        <w:pStyle w:val="Heading1"/>
                        <w:ind w:left="0"/>
                        <w:jc w:val="left"/>
                        <w:rPr>
                          <w:rFonts w:ascii="Arial" w:hAnsi="Arial" w:cs="Arial"/>
                          <w:sz w:val="28"/>
                          <w:szCs w:val="28"/>
                          <w:lang w:val="sr-Cyrl-RS"/>
                        </w:rPr>
                      </w:pPr>
                      <w:bookmarkStart w:id="6" w:name="_Toc106134185"/>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C20E56" w:rsidRPr="00D72AD9" w:rsidRDefault="00C20E56"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7"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lastRenderedPageBreak/>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2702E25A" w14:textId="194DE255" w:rsidR="00091224" w:rsidRPr="00CC023F" w:rsidRDefault="00024684" w:rsidP="00576E29">
      <w:pPr>
        <w:pStyle w:val="NoSpacing"/>
        <w:spacing w:line="276" w:lineRule="auto"/>
        <w:rPr>
          <w:rFonts w:cs="Arial"/>
          <w:lang w:val="sr-Cyrl-RS"/>
        </w:rPr>
      </w:pPr>
      <w:r w:rsidRPr="00CC023F">
        <w:rPr>
          <w:rFonts w:cs="Arial"/>
          <w:lang w:val="sr-Cyrl-RS"/>
        </w:rPr>
        <w:t>Н</w:t>
      </w:r>
      <w:r w:rsidR="00091224" w:rsidRPr="00CC023F">
        <w:rPr>
          <w:rFonts w:cs="Arial"/>
          <w:lang w:val="sr-Cyrl-RS"/>
        </w:rPr>
        <w:t xml:space="preserve">а Универзитету се већ годинама организују већи број еминентних конференција и скупова. </w:t>
      </w:r>
    </w:p>
    <w:p w14:paraId="01B36AAC" w14:textId="42E577F0" w:rsidR="003F2DAD" w:rsidRPr="00CC023F" w:rsidRDefault="003F2DAD" w:rsidP="00576E29">
      <w:pPr>
        <w:pStyle w:val="NoSpacing"/>
        <w:spacing w:line="276" w:lineRule="auto"/>
        <w:rPr>
          <w:rFonts w:cs="Arial"/>
          <w:lang w:val="sr-Cyrl-RS"/>
        </w:rPr>
      </w:pPr>
      <w:r w:rsidRPr="00CC023F">
        <w:rPr>
          <w:rFonts w:cs="Arial"/>
          <w:lang w:val="sr-Cyrl-RS"/>
        </w:rPr>
        <w:t xml:space="preserve">Факултет за Менаџмент и Факултет информационих технологија </w:t>
      </w:r>
      <w:r w:rsidR="00024684" w:rsidRPr="00CC023F">
        <w:rPr>
          <w:rFonts w:cs="Arial"/>
          <w:lang w:val="sr-Cyrl-RS"/>
        </w:rPr>
        <w:t xml:space="preserve">већ 12 година заједнички организују Е-леарнинг конференцију, међународну конференцију у области учења на даљину. </w:t>
      </w:r>
    </w:p>
    <w:p w14:paraId="5F30836A" w14:textId="78370FD8" w:rsidR="00091224" w:rsidRPr="00CC023F" w:rsidRDefault="00091224" w:rsidP="00576E29">
      <w:pPr>
        <w:pStyle w:val="NoSpacing"/>
        <w:spacing w:line="276" w:lineRule="auto"/>
        <w:rPr>
          <w:rFonts w:cs="Arial"/>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589FAC47" w14:textId="00A11057" w:rsidR="00576E29"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p>
    <w:p w14:paraId="2110FC8C" w14:textId="77777777" w:rsidR="002B17BB" w:rsidRDefault="002B17BB" w:rsidP="00B5065B">
      <w:pPr>
        <w:pStyle w:val="NoSpacing"/>
        <w:rPr>
          <w:lang w:val="sr-Cyrl-RS"/>
        </w:rPr>
      </w:pP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51B7171A" w14:textId="77777777" w:rsidR="0065136A" w:rsidRDefault="0065136A"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0C4550"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0C4550"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6D60DBBB" w:rsidR="009D726A" w:rsidRPr="00887894" w:rsidRDefault="000C4550" w:rsidP="008572F7">
      <w:pPr>
        <w:spacing w:before="0"/>
        <w:rPr>
          <w:rFonts w:cs="Arial"/>
          <w:lang w:val="sr-Cyrl-RS"/>
        </w:rPr>
      </w:pPr>
      <w:hyperlink r:id="rId28" w:history="1">
        <w:r w:rsidR="009D726A" w:rsidRPr="00C20E56">
          <w:rPr>
            <w:rStyle w:val="Hyperlink"/>
            <w:rFonts w:cs="Arial"/>
            <w:b/>
            <w:lang w:val="sr-Cyrl-RS"/>
          </w:rPr>
          <w:t>Табела 7.1.</w:t>
        </w:r>
        <w:r w:rsidR="009D726A" w:rsidRPr="00C20E56">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252B710E" w:rsidR="009D726A" w:rsidRPr="00887894" w:rsidRDefault="000C4550" w:rsidP="008572F7">
      <w:pPr>
        <w:spacing w:before="0"/>
        <w:rPr>
          <w:rFonts w:cs="Arial"/>
          <w:lang w:val="sr-Cyrl-RS"/>
        </w:rPr>
      </w:pPr>
      <w:hyperlink r:id="rId29" w:history="1">
        <w:r w:rsidR="009D726A" w:rsidRPr="00C20E56">
          <w:rPr>
            <w:rStyle w:val="Hyperlink"/>
            <w:rFonts w:cs="Arial"/>
            <w:b/>
            <w:lang w:val="sr-Cyrl-RS"/>
          </w:rPr>
          <w:t>Табела 7.2.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35B9E054" w:rsidR="009D726A" w:rsidRPr="00887894" w:rsidRDefault="000C4550" w:rsidP="008572F7">
      <w:pPr>
        <w:spacing w:before="0"/>
        <w:rPr>
          <w:rFonts w:cs="Arial"/>
          <w:lang w:val="sr-Cyrl-RS"/>
        </w:rPr>
      </w:pPr>
      <w:hyperlink r:id="rId30" w:history="1">
        <w:r w:rsidR="009D726A" w:rsidRPr="00C20E56">
          <w:rPr>
            <w:rStyle w:val="Hyperlink"/>
            <w:rFonts w:cs="Arial"/>
            <w:b/>
            <w:lang w:val="sr-Cyrl-RS"/>
          </w:rPr>
          <w:t>Прилог  7.1</w:t>
        </w:r>
        <w:r w:rsidR="009D726A" w:rsidRPr="00C20E56">
          <w:rPr>
            <w:rStyle w:val="Hyperlink"/>
            <w:rFonts w:cs="Arial"/>
            <w:lang w:val="sr-Cyrl-RS"/>
          </w:rPr>
          <w:t>.</w:t>
        </w:r>
      </w:hyperlink>
      <w:r w:rsidR="009D726A" w:rsidRPr="00887894">
        <w:rPr>
          <w:rFonts w:cs="Arial"/>
          <w:lang w:val="sr-Cyrl-RS"/>
        </w:rPr>
        <w:t xml:space="preserve">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55544B92" w:rsidR="002E79F9" w:rsidRPr="00887894" w:rsidRDefault="000C4550" w:rsidP="009D726A">
      <w:pPr>
        <w:rPr>
          <w:rFonts w:cs="Arial"/>
          <w:sz w:val="24"/>
          <w:lang w:val="sr-Cyrl-RS"/>
        </w:rPr>
      </w:pPr>
      <w:hyperlink r:id="rId31" w:history="1">
        <w:r w:rsidR="009D726A" w:rsidRPr="00C20E56">
          <w:rPr>
            <w:rStyle w:val="Hyperlink"/>
            <w:rFonts w:cs="Arial"/>
            <w:b/>
            <w:lang w:val="sr-Cyrl-RS"/>
          </w:rPr>
          <w:t>Прилог 7.2</w:t>
        </w:r>
        <w:r w:rsidR="009D726A" w:rsidRPr="00C20E56">
          <w:rPr>
            <w:rStyle w:val="Hyperlink"/>
            <w:rFonts w:cs="Arial"/>
            <w:lang w:val="sr-Cyrl-RS"/>
          </w:rPr>
          <w:t>.</w:t>
        </w:r>
      </w:hyperlink>
      <w:r w:rsidR="009D726A" w:rsidRPr="00887894">
        <w:rPr>
          <w:rFonts w:cs="Arial"/>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7BA1B65A" w14:textId="05DDA218" w:rsidR="0065136A" w:rsidRDefault="0065136A" w:rsidP="003B6B61">
      <w:pPr>
        <w:rPr>
          <w:rFonts w:cs="Arial"/>
          <w:sz w:val="24"/>
          <w:lang w:val="sr-Cyrl-RS"/>
        </w:rPr>
      </w:pPr>
    </w:p>
    <w:p w14:paraId="22A02EE3" w14:textId="76338ED5" w:rsidR="0065136A" w:rsidRDefault="0065136A" w:rsidP="003B6B61">
      <w:pPr>
        <w:rPr>
          <w:rFonts w:cs="Arial"/>
          <w:sz w:val="24"/>
          <w:lang w:val="sr-Cyrl-RS"/>
        </w:rPr>
      </w:pPr>
    </w:p>
    <w:p w14:paraId="2FF6A38F" w14:textId="77777777" w:rsidR="008572F7" w:rsidRDefault="008572F7" w:rsidP="003B6B61">
      <w:pPr>
        <w:rPr>
          <w:rFonts w:cs="Arial"/>
          <w:sz w:val="24"/>
          <w:lang w:val="sr-Cyrl-RS"/>
        </w:rPr>
      </w:pPr>
    </w:p>
    <w:p w14:paraId="1AC02020" w14:textId="4A81A40F" w:rsidR="008572F7" w:rsidRPr="00887894" w:rsidRDefault="00207BA8" w:rsidP="008572F7">
      <w:pPr>
        <w:rPr>
          <w:rFonts w:cs="Arial"/>
          <w:sz w:val="23"/>
          <w:lang w:val="sr-Cyrl-RS"/>
        </w:rPr>
      </w:pPr>
      <w:r>
        <w:rPr>
          <w:noProof/>
          <w:lang w:val="sr-Cyrl-RS" w:eastAsia="sr-Cyrl-RS"/>
        </w:rPr>
        <w:lastRenderedPageBreak/>
        <mc:AlternateContent>
          <mc:Choice Requires="wps">
            <w:drawing>
              <wp:anchor distT="45720" distB="45720" distL="114300" distR="114300" simplePos="0" relativeHeight="251673600" behindDoc="0" locked="0" layoutInCell="1" allowOverlap="1" wp14:anchorId="5219296A" wp14:editId="0CDB0CAB">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C20E56" w:rsidRPr="00D72AD9" w:rsidRDefault="00C20E56" w:rsidP="008572F7">
                            <w:pPr>
                              <w:pStyle w:val="Heading1"/>
                              <w:ind w:left="0"/>
                              <w:jc w:val="left"/>
                              <w:rPr>
                                <w:rFonts w:ascii="Arial" w:hAnsi="Arial" w:cs="Arial"/>
                                <w:sz w:val="28"/>
                                <w:szCs w:val="28"/>
                                <w:lang w:val="sr-Cyrl-RS"/>
                              </w:rPr>
                            </w:pPr>
                            <w:bookmarkStart w:id="5" w:name="_Toc106134186"/>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5"/>
                          </w:p>
                          <w:p w14:paraId="2CE3F687" w14:textId="5B92A028" w:rsidR="00C20E56" w:rsidRPr="00D72AD9" w:rsidRDefault="00C20E56"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C20E56" w:rsidRPr="00D72AD9" w:rsidRDefault="00C20E56" w:rsidP="008572F7">
                      <w:pPr>
                        <w:pStyle w:val="Heading1"/>
                        <w:ind w:left="0"/>
                        <w:jc w:val="left"/>
                        <w:rPr>
                          <w:rFonts w:ascii="Arial" w:hAnsi="Arial" w:cs="Arial"/>
                          <w:sz w:val="28"/>
                          <w:szCs w:val="28"/>
                          <w:lang w:val="sr-Cyrl-RS"/>
                        </w:rPr>
                      </w:pPr>
                      <w:bookmarkStart w:id="8" w:name="_Toc106134186"/>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C20E56" w:rsidRPr="00D72AD9" w:rsidRDefault="00C20E56"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2"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3"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4"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33631FD4" w14:textId="18B0605F" w:rsidR="005E45F7" w:rsidRPr="0026339D" w:rsidRDefault="005E45F7" w:rsidP="005E45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На Факултету за менаџмент упи</w:t>
      </w:r>
      <w:r w:rsidR="00F969DB" w:rsidRPr="0026339D">
        <w:rPr>
          <w:rFonts w:ascii="Arial" w:hAnsi="Arial" w:cs="Arial"/>
          <w:lang w:val="sr-Cyrl-RS"/>
        </w:rPr>
        <w:t>с</w:t>
      </w:r>
      <w:r w:rsidRPr="0026339D">
        <w:rPr>
          <w:rFonts w:ascii="Arial" w:hAnsi="Arial" w:cs="Arial"/>
          <w:lang w:val="sr-Cyrl-RS"/>
        </w:rPr>
        <w:t xml:space="preserve"> се реализује вредновањем резултата постигнутих постигнутих у претходном школовању, резултатима постигнутом на пријемном испиту из математике и разговором са комисијом. </w:t>
      </w:r>
    </w:p>
    <w:p w14:paraId="20F537FA" w14:textId="7A712930" w:rsidR="00F969DB" w:rsidRPr="0026339D" w:rsidRDefault="00F969DB" w:rsidP="00F969DB">
      <w:pPr>
        <w:pStyle w:val="NoSpacing"/>
        <w:rPr>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55A6B84F" w14:textId="77777777" w:rsidR="00F969DB" w:rsidRPr="00877571" w:rsidRDefault="00F969DB" w:rsidP="00AC555D">
      <w:pPr>
        <w:pStyle w:val="TableParagraph"/>
        <w:tabs>
          <w:tab w:val="left" w:pos="828"/>
        </w:tabs>
        <w:spacing w:before="3" w:line="278" w:lineRule="exact"/>
        <w:jc w:val="both"/>
        <w:rPr>
          <w:rFonts w:ascii="Arial" w:hAnsi="Arial" w:cs="Arial"/>
          <w:lang w:val="sr-Latn-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lastRenderedPageBreak/>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4B0A8B01" w14:textId="44F2EA46" w:rsidR="00FF1C5B" w:rsidRPr="0026339D" w:rsidRDefault="0008534C" w:rsidP="00FF1C5B">
      <w:pPr>
        <w:rPr>
          <w:rFonts w:cs="Arial"/>
          <w:lang w:val="sr-Cyrl-RS"/>
        </w:rPr>
      </w:pPr>
      <w:r w:rsidRPr="0026339D">
        <w:rPr>
          <w:rFonts w:cs="Arial"/>
          <w:lang w:val="sr-Cyrl-RS"/>
        </w:rPr>
        <w:t>У претходном трогодишњем периоду није уочена неусаглашеност у погледу сувише високе или ниске просечне оцене успешно</w:t>
      </w:r>
      <w:r w:rsidR="00FF1C5B">
        <w:rPr>
          <w:rFonts w:cs="Arial"/>
          <w:lang w:val="sr-Cyrl-RS"/>
        </w:rPr>
        <w:t xml:space="preserve">сти студирања на Универзитету. </w:t>
      </w:r>
      <w:r w:rsidR="006934A4" w:rsidRPr="0026339D">
        <w:rPr>
          <w:rFonts w:cs="Arial"/>
          <w:lang w:val="sr-Cyrl-RS"/>
        </w:rPr>
        <w:t>У претходном периоду</w:t>
      </w:r>
      <w:r w:rsidR="0057759A" w:rsidRPr="0026339D">
        <w:rPr>
          <w:rFonts w:cs="Arial"/>
          <w:lang w:val="sr-Cyrl-RS"/>
        </w:rPr>
        <w:t xml:space="preserve">, на Факултету за менаџмент, одржан је висок ниво успешности студената на студијским програма из области друштвено хуманистичких наука. </w:t>
      </w:r>
    </w:p>
    <w:p w14:paraId="32F5286B" w14:textId="06795073" w:rsidR="008572F7" w:rsidRPr="0026339D" w:rsidRDefault="00BB6374" w:rsidP="008E3DEA">
      <w:pPr>
        <w:rPr>
          <w:rFonts w:cs="Arial"/>
          <w:lang w:val="sr-Cyrl-RS"/>
        </w:rPr>
      </w:pPr>
      <w:r w:rsidRPr="0026339D">
        <w:rPr>
          <w:rFonts w:cs="Arial"/>
          <w:lang w:val="sr-Cyrl-RS"/>
        </w:rPr>
        <w:t>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0C4550"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Бирање лакших предмета, програма, модула ради веће пролазности уместо оних који представљају стварно интересовање привреде и успостављеност усклађености 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0C4550"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Могућност организације он-лајн радионица као део промотивних активности уписа 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 xml:space="preserve">Унапређење метода оцењивања путем </w:t>
            </w:r>
            <w:r w:rsidRPr="00887894">
              <w:rPr>
                <w:rFonts w:cs="Arial"/>
                <w:bCs/>
                <w:sz w:val="20"/>
                <w:szCs w:val="20"/>
                <w:lang w:val="sr-Cyrl-RS"/>
              </w:rPr>
              <w:lastRenderedPageBreak/>
              <w:t>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lastRenderedPageBreak/>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26FA1DA6" w:rsidR="008572F7" w:rsidRDefault="000C4550" w:rsidP="008572F7">
      <w:pPr>
        <w:rPr>
          <w:rFonts w:cs="Arial"/>
          <w:sz w:val="24"/>
          <w:lang w:val="sr-Cyrl-RS"/>
        </w:rPr>
      </w:pPr>
      <w:hyperlink r:id="rId35" w:history="1">
        <w:r w:rsidR="008572F7" w:rsidRPr="00C20E56">
          <w:rPr>
            <w:rStyle w:val="Hyperlink"/>
            <w:rFonts w:cs="Arial"/>
            <w:b/>
            <w:bCs/>
            <w:lang w:val="sr-Cyrl-RS"/>
          </w:rPr>
          <w:t>Табела 8.1.</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7CD4B4C6" w:rsidR="008572F7" w:rsidRDefault="000C4550" w:rsidP="0056408F">
      <w:pPr>
        <w:spacing w:before="0"/>
        <w:rPr>
          <w:rFonts w:cs="Arial"/>
          <w:color w:val="000000"/>
          <w:lang w:val="sr-Cyrl-RS"/>
        </w:rPr>
      </w:pPr>
      <w:hyperlink r:id="rId36" w:history="1">
        <w:r w:rsidR="00AC555D" w:rsidRPr="00C20E56">
          <w:rPr>
            <w:rStyle w:val="Hyperlink"/>
            <w:rFonts w:cs="Arial"/>
            <w:b/>
            <w:bCs/>
            <w:lang w:val="sr-Cyrl-RS"/>
          </w:rPr>
          <w:t>Табела 8.2.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6C43AB83" w:rsidR="00AC555D" w:rsidRPr="00887894" w:rsidRDefault="000C4550" w:rsidP="00AC555D">
      <w:pPr>
        <w:spacing w:before="0"/>
        <w:rPr>
          <w:rFonts w:cs="Arial"/>
          <w:sz w:val="24"/>
          <w:szCs w:val="24"/>
          <w:lang w:val="sr-Cyrl-RS"/>
        </w:rPr>
      </w:pPr>
      <w:hyperlink r:id="rId37" w:history="1">
        <w:r w:rsidR="00AC555D" w:rsidRPr="00C20E56">
          <w:rPr>
            <w:rStyle w:val="Hyperlink"/>
            <w:rFonts w:cs="Arial"/>
            <w:b/>
            <w:bCs/>
            <w:lang w:val="sr-Cyrl-RS"/>
          </w:rPr>
          <w:t>Табела 8.3.</w:t>
        </w:r>
        <w:r w:rsidR="00AC555D" w:rsidRPr="00C20E56">
          <w:rPr>
            <w:rStyle w:val="Hyperlink"/>
            <w:rFonts w:cs="Arial"/>
            <w:lang w:val="sr-Cyrl-RS"/>
          </w:rPr>
          <w:t> </w:t>
        </w:r>
      </w:hyperlink>
      <w:r w:rsidR="00AC555D" w:rsidRPr="00887894">
        <w:rPr>
          <w:rFonts w:cs="Arial"/>
          <w:color w:val="000000"/>
          <w:lang w:val="sr-Cyrl-RS"/>
        </w:rPr>
        <w:t xml:space="preserve">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67FF97B8" w:rsidR="00AC555D" w:rsidRPr="00887894" w:rsidRDefault="000C4550" w:rsidP="00AC555D">
      <w:pPr>
        <w:spacing w:before="0"/>
        <w:rPr>
          <w:rFonts w:cs="Arial"/>
          <w:lang w:val="sr-Cyrl-RS"/>
        </w:rPr>
      </w:pPr>
      <w:hyperlink r:id="rId38" w:history="1">
        <w:r w:rsidR="00AC555D" w:rsidRPr="00C20E56">
          <w:rPr>
            <w:rStyle w:val="Hyperlink"/>
            <w:rFonts w:cs="Arial"/>
            <w:b/>
            <w:lang w:val="sr-Cyrl-RS"/>
          </w:rPr>
          <w:t>Прилог  8.1</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5AB035F2" w:rsidR="00AC555D" w:rsidRPr="00887894" w:rsidRDefault="000C4550" w:rsidP="00AC555D">
      <w:pPr>
        <w:spacing w:before="0"/>
        <w:rPr>
          <w:rFonts w:cs="Arial"/>
          <w:lang w:val="sr-Cyrl-RS"/>
        </w:rPr>
      </w:pPr>
      <w:hyperlink r:id="rId39" w:history="1">
        <w:r w:rsidR="00AC555D" w:rsidRPr="00C20E56">
          <w:rPr>
            <w:rStyle w:val="Hyperlink"/>
            <w:rFonts w:cs="Arial"/>
            <w:b/>
            <w:lang w:val="sr-Cyrl-RS"/>
          </w:rPr>
          <w:t>Прилог  8.2</w:t>
        </w:r>
        <w:r w:rsidR="00AC555D" w:rsidRPr="00C20E56">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283E5A96" w:rsidR="00AC555D" w:rsidRPr="00887894" w:rsidRDefault="000C4550" w:rsidP="00AC555D">
      <w:pPr>
        <w:suppressAutoHyphens/>
        <w:spacing w:before="0"/>
        <w:rPr>
          <w:rFonts w:cs="Arial"/>
          <w:lang w:val="sr-Cyrl-RS"/>
        </w:rPr>
      </w:pPr>
      <w:hyperlink r:id="rId40" w:history="1">
        <w:r w:rsidR="00AC555D" w:rsidRPr="00C20E56">
          <w:rPr>
            <w:rStyle w:val="Hyperlink"/>
            <w:rFonts w:cs="Arial"/>
            <w:b/>
            <w:lang w:val="sr-Cyrl-RS"/>
          </w:rPr>
          <w:t>Прилог 8.3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1BA3A7D" w14:textId="77777777" w:rsidR="008572F7" w:rsidRDefault="008572F7" w:rsidP="003B6B61">
      <w:pPr>
        <w:rPr>
          <w:rFonts w:cs="Arial"/>
          <w:sz w:val="24"/>
          <w:lang w:val="sr-Cyrl-RS"/>
        </w:rPr>
      </w:pPr>
    </w:p>
    <w:p w14:paraId="7E3FDBDE" w14:textId="3C5A36B1" w:rsidR="00AC555D" w:rsidRDefault="00207BA8"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5648" behindDoc="0" locked="0" layoutInCell="1" allowOverlap="1" wp14:anchorId="4B6AC571" wp14:editId="45F3FDBE">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C20E56" w:rsidRPr="00D72AD9" w:rsidRDefault="00C20E56" w:rsidP="00AC555D">
                            <w:pPr>
                              <w:pStyle w:val="Heading1"/>
                              <w:ind w:left="0"/>
                              <w:jc w:val="left"/>
                              <w:rPr>
                                <w:rFonts w:ascii="Arial" w:hAnsi="Arial" w:cs="Arial"/>
                                <w:sz w:val="28"/>
                                <w:szCs w:val="28"/>
                                <w:lang w:val="sr-Cyrl-RS"/>
                              </w:rPr>
                            </w:pPr>
                            <w:bookmarkStart w:id="6" w:name="_Toc106134187"/>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6"/>
                          </w:p>
                          <w:p w14:paraId="05FC474B" w14:textId="4A8E1BD1" w:rsidR="00C20E56" w:rsidRPr="00D72AD9" w:rsidRDefault="00C20E56"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C20E56" w:rsidRPr="00D72AD9" w:rsidRDefault="00C20E56" w:rsidP="00AC555D">
                      <w:pPr>
                        <w:pStyle w:val="Heading1"/>
                        <w:ind w:left="0"/>
                        <w:jc w:val="left"/>
                        <w:rPr>
                          <w:rFonts w:ascii="Arial" w:hAnsi="Arial" w:cs="Arial"/>
                          <w:sz w:val="28"/>
                          <w:szCs w:val="28"/>
                          <w:lang w:val="sr-Cyrl-RS"/>
                        </w:rPr>
                      </w:pPr>
                      <w:bookmarkStart w:id="10" w:name="_Toc106134187"/>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C20E56" w:rsidRPr="00D72AD9" w:rsidRDefault="00C20E56"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5C087630" w14:textId="77777777" w:rsidR="00C20E56" w:rsidRPr="002E2F1A" w:rsidRDefault="00C20E56" w:rsidP="00C20E56">
      <w:pPr>
        <w:spacing w:before="0"/>
        <w:rPr>
          <w:rFonts w:cs="Arial"/>
          <w:b/>
          <w:lang w:val="sr-Cyrl-RS"/>
        </w:rPr>
      </w:pPr>
      <w:r w:rsidRPr="002E2F1A">
        <w:rPr>
          <w:rFonts w:cs="Arial"/>
          <w:b/>
          <w:lang w:val="sr-Cyrl-RS"/>
        </w:rPr>
        <w:t>а) Опис стања, анализа и процена стандарда 9</w:t>
      </w:r>
    </w:p>
    <w:p w14:paraId="4BAAE5FB" w14:textId="77777777" w:rsidR="00C20E56" w:rsidRPr="00887894" w:rsidRDefault="00C20E56" w:rsidP="00C20E56">
      <w:pPr>
        <w:autoSpaceDE w:val="0"/>
        <w:spacing w:before="0" w:after="60"/>
        <w:rPr>
          <w:rFonts w:cs="Arial"/>
          <w:bCs/>
          <w:lang w:val="sr-Cyrl-RS"/>
        </w:rPr>
      </w:pPr>
    </w:p>
    <w:p w14:paraId="7645A027" w14:textId="77777777" w:rsidR="00C20E56" w:rsidRPr="00DF5275" w:rsidRDefault="00C20E56" w:rsidP="00C20E56">
      <w:pPr>
        <w:rPr>
          <w:rFonts w:cs="Arial"/>
          <w:lang w:val="sr-Cyrl-RS"/>
        </w:rPr>
      </w:pPr>
      <w:r w:rsidRPr="00DF5275">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681DED6E" w14:textId="77777777" w:rsidR="00C20E56" w:rsidRPr="00DF5275" w:rsidRDefault="00C20E56" w:rsidP="00C20E56">
      <w:pPr>
        <w:pStyle w:val="ListParagraph"/>
        <w:numPr>
          <w:ilvl w:val="0"/>
          <w:numId w:val="83"/>
        </w:numPr>
        <w:rPr>
          <w:rFonts w:cs="Arial"/>
          <w:lang w:val="sr-Cyrl-RS"/>
        </w:rPr>
      </w:pPr>
      <w:r w:rsidRPr="00DF5275">
        <w:rPr>
          <w:rFonts w:cs="Arial"/>
          <w:lang w:val="sr-Cyrl-RS"/>
        </w:rPr>
        <w:t xml:space="preserve">наставни план и програм, </w:t>
      </w:r>
    </w:p>
    <w:p w14:paraId="5F2A7923" w14:textId="77777777" w:rsidR="00C20E56" w:rsidRPr="00DF5275" w:rsidRDefault="00C20E56" w:rsidP="00C20E56">
      <w:pPr>
        <w:pStyle w:val="ListParagraph"/>
        <w:numPr>
          <w:ilvl w:val="0"/>
          <w:numId w:val="83"/>
        </w:numPr>
        <w:rPr>
          <w:rFonts w:cs="Arial"/>
          <w:lang w:val="sr-Cyrl-RS"/>
        </w:rPr>
      </w:pPr>
      <w:r w:rsidRPr="00DF5275">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7B762E4B" w14:textId="77777777" w:rsidR="00C20E56" w:rsidRPr="00DF5275" w:rsidRDefault="00C20E56" w:rsidP="00C20E56">
      <w:pPr>
        <w:pStyle w:val="ListParagraph"/>
        <w:numPr>
          <w:ilvl w:val="0"/>
          <w:numId w:val="83"/>
        </w:numPr>
        <w:rPr>
          <w:rFonts w:cs="Arial"/>
          <w:lang w:val="sr-Cyrl-RS"/>
        </w:rPr>
      </w:pPr>
      <w:r w:rsidRPr="00DF5275">
        <w:rPr>
          <w:rFonts w:cs="Arial"/>
          <w:lang w:val="sr-Cyrl-RS"/>
        </w:rPr>
        <w:t>база података испитних питања, база недељних и семестарских тестова и колоквијума,</w:t>
      </w:r>
    </w:p>
    <w:p w14:paraId="7FDAF9BD" w14:textId="77777777" w:rsidR="00C20E56" w:rsidRPr="00DF5275" w:rsidRDefault="00C20E56" w:rsidP="00C20E56">
      <w:pPr>
        <w:pStyle w:val="ListParagraph"/>
        <w:numPr>
          <w:ilvl w:val="0"/>
          <w:numId w:val="83"/>
        </w:numPr>
        <w:rPr>
          <w:rFonts w:cs="Arial"/>
          <w:lang w:val="sr-Cyrl-RS"/>
        </w:rPr>
      </w:pPr>
      <w:r w:rsidRPr="00DF5275">
        <w:rPr>
          <w:rFonts w:cs="Arial"/>
          <w:lang w:val="sr-Cyrl-RS"/>
        </w:rPr>
        <w:t xml:space="preserve">упутство за израду и садржај пројектних и семинарских радова. </w:t>
      </w:r>
    </w:p>
    <w:p w14:paraId="0EABC9AA" w14:textId="77777777" w:rsidR="00C20E56" w:rsidRDefault="00C20E56" w:rsidP="00C20E56">
      <w:pPr>
        <w:pStyle w:val="NoSpacing"/>
        <w:rPr>
          <w:lang w:val="sr-Cyrl-RS"/>
        </w:rPr>
      </w:pPr>
    </w:p>
    <w:p w14:paraId="6F6437ED" w14:textId="77777777" w:rsidR="00C20E56" w:rsidRPr="00DF5275" w:rsidRDefault="00C20E56" w:rsidP="00C20E56">
      <w:pPr>
        <w:rPr>
          <w:rFonts w:cs="Arial"/>
          <w:lang w:val="sr-Cyrl-RS"/>
        </w:rPr>
      </w:pPr>
      <w:r w:rsidRPr="005D42EA">
        <w:rPr>
          <w:rFonts w:cs="Arial"/>
          <w:lang w:val="sr-Cyrl-RS"/>
        </w:rPr>
        <w:t>Наставници достављају е</w:t>
      </w:r>
      <w:r>
        <w:rPr>
          <w:rFonts w:cs="Arial"/>
          <w:lang w:val="sr-Cyrl-RS"/>
        </w:rPr>
        <w:t>-</w:t>
      </w:r>
      <w:r w:rsidRPr="005D42EA">
        <w:rPr>
          <w:rFonts w:cs="Arial"/>
          <w:lang w:val="sr-Cyrl-RS"/>
        </w:rPr>
        <w:t xml:space="preserve">леарнинг служби наведене наставне материјале, која од достављених </w:t>
      </w:r>
      <w:r w:rsidRPr="00DF5275">
        <w:rPr>
          <w:rFonts w:cs="Arial"/>
          <w:lang w:val="sr-Cyrl-RS"/>
        </w:rPr>
        <w:t>материјала за сваки предмет креирају материјале који се публикују на систем за е-учење универзитета. Систем за е-учење састављен је из следећих категорија:</w:t>
      </w:r>
    </w:p>
    <w:p w14:paraId="72C26FA3" w14:textId="77777777" w:rsidR="00C20E56" w:rsidRPr="00DF5275" w:rsidRDefault="00C20E56" w:rsidP="00C20E56">
      <w:pPr>
        <w:pStyle w:val="ListParagraph"/>
        <w:numPr>
          <w:ilvl w:val="0"/>
          <w:numId w:val="84"/>
        </w:numPr>
        <w:rPr>
          <w:rFonts w:cs="Arial"/>
          <w:lang w:val="sr-Cyrl-RS"/>
        </w:rPr>
      </w:pPr>
      <w:r w:rsidRPr="00DF5275">
        <w:rPr>
          <w:rFonts w:cs="Arial"/>
          <w:lang w:val="sr-Cyrl-RS"/>
        </w:rPr>
        <w:t>ЛАМС</w:t>
      </w:r>
    </w:p>
    <w:p w14:paraId="2841B9D3" w14:textId="77777777" w:rsidR="00C20E56" w:rsidRPr="00DF5275" w:rsidRDefault="00C20E56" w:rsidP="00C20E56">
      <w:pPr>
        <w:pStyle w:val="ListParagraph"/>
        <w:numPr>
          <w:ilvl w:val="0"/>
          <w:numId w:val="84"/>
        </w:numPr>
        <w:rPr>
          <w:rFonts w:cs="Arial"/>
          <w:lang w:val="sr-Cyrl-RS"/>
        </w:rPr>
      </w:pPr>
      <w:r w:rsidRPr="00DF5275">
        <w:rPr>
          <w:rFonts w:cs="Arial"/>
          <w:lang w:val="sr-Cyrl-RS"/>
        </w:rPr>
        <w:t>Информациони систем ИСУМ</w:t>
      </w:r>
    </w:p>
    <w:p w14:paraId="7C82A5FF" w14:textId="77777777" w:rsidR="00C20E56" w:rsidRPr="00DF5275" w:rsidRDefault="00C20E56" w:rsidP="00C20E56">
      <w:pPr>
        <w:pStyle w:val="ListParagraph"/>
        <w:numPr>
          <w:ilvl w:val="0"/>
          <w:numId w:val="84"/>
        </w:numPr>
        <w:rPr>
          <w:rFonts w:cs="Arial"/>
          <w:lang w:val="sr-Cyrl-RS"/>
        </w:rPr>
      </w:pPr>
      <w:r w:rsidRPr="00DF5275">
        <w:rPr>
          <w:rFonts w:cs="Arial"/>
          <w:lang w:val="sr-Cyrl-RS"/>
        </w:rPr>
        <w:t>Форум</w:t>
      </w:r>
    </w:p>
    <w:p w14:paraId="3B271961" w14:textId="77777777" w:rsidR="00C20E56" w:rsidRPr="00DF5275" w:rsidRDefault="00C20E56" w:rsidP="00C20E56">
      <w:pPr>
        <w:pStyle w:val="ListParagraph"/>
        <w:numPr>
          <w:ilvl w:val="0"/>
          <w:numId w:val="84"/>
        </w:numPr>
        <w:rPr>
          <w:rFonts w:cs="Arial"/>
          <w:lang w:val="sr-Cyrl-RS"/>
        </w:rPr>
      </w:pPr>
      <w:r w:rsidRPr="00DF5275">
        <w:rPr>
          <w:rFonts w:cs="Arial"/>
          <w:lang w:val="sr-Cyrl-RS"/>
        </w:rPr>
        <w:t xml:space="preserve">Анкете </w:t>
      </w:r>
    </w:p>
    <w:p w14:paraId="66056DE3" w14:textId="77777777" w:rsidR="00C20E56" w:rsidRPr="00417E9A" w:rsidRDefault="00C20E56" w:rsidP="00C20E56">
      <w:pPr>
        <w:pStyle w:val="NoSpacing"/>
      </w:pPr>
    </w:p>
    <w:p w14:paraId="79557A86" w14:textId="77777777" w:rsidR="00C20E56" w:rsidRPr="00DF5275" w:rsidRDefault="00C20E56" w:rsidP="00C20E56">
      <w:pPr>
        <w:rPr>
          <w:rFonts w:cs="Arial"/>
          <w:lang w:val="sr-Cyrl-RS"/>
        </w:rPr>
      </w:pPr>
      <w:r w:rsidRPr="00887894">
        <w:rPr>
          <w:rFonts w:cs="Arial"/>
          <w:lang w:val="sr-Cyrl-RS"/>
        </w:rPr>
        <w:t>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w:t>
      </w:r>
      <w:r w:rsidRPr="00DF5275">
        <w:rPr>
          <w:rFonts w:cs="Arial"/>
          <w:lang w:val="sr-Cyrl-RS"/>
        </w:rPr>
        <w:t xml:space="preserve">. Додатно, од школске 2020/2021 године студентима је омогућено да приступају снимљеним видео предавањима и вежбама. </w:t>
      </w:r>
    </w:p>
    <w:p w14:paraId="5F4A5772" w14:textId="77777777" w:rsidR="00C20E56" w:rsidRPr="00592338" w:rsidRDefault="00C20E56" w:rsidP="00C20E56">
      <w:pPr>
        <w:pStyle w:val="NoSpacing"/>
        <w:rPr>
          <w:lang w:val="sr-Cyrl-RS"/>
        </w:rPr>
      </w:pPr>
    </w:p>
    <w:p w14:paraId="4209987D" w14:textId="77777777" w:rsidR="00C20E56" w:rsidRDefault="00C20E56" w:rsidP="00C20E56">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052BD8B8" w14:textId="77777777" w:rsidR="00C20E56" w:rsidRDefault="00C20E56" w:rsidP="00C20E56">
      <w:pPr>
        <w:pStyle w:val="NoSpacing"/>
        <w:rPr>
          <w:lang w:val="sr-Cyrl-RS"/>
        </w:rPr>
      </w:pPr>
    </w:p>
    <w:p w14:paraId="7E25AE22" w14:textId="77777777" w:rsidR="00C20E56" w:rsidRPr="00887894" w:rsidRDefault="00C20E56" w:rsidP="00C20E56">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06963D66" w14:textId="77777777" w:rsidR="00C20E56" w:rsidRPr="00887894" w:rsidRDefault="00C20E56" w:rsidP="00C20E56">
      <w:pPr>
        <w:pStyle w:val="NoSpacing"/>
        <w:rPr>
          <w:lang w:val="sr-Cyrl-RS"/>
        </w:rPr>
      </w:pPr>
    </w:p>
    <w:p w14:paraId="4CBE2D06" w14:textId="77777777" w:rsidR="00C20E56" w:rsidRPr="00887894" w:rsidRDefault="00C20E56" w:rsidP="00C20E56">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36D21725" w14:textId="77777777" w:rsidR="00C20E56" w:rsidRPr="00592338" w:rsidRDefault="00C20E56" w:rsidP="00C20E56">
      <w:pPr>
        <w:pStyle w:val="NoSpacing"/>
        <w:rPr>
          <w:lang w:val="sr-Cyrl-RS"/>
        </w:rPr>
      </w:pPr>
    </w:p>
    <w:p w14:paraId="34CEC9B9" w14:textId="77777777" w:rsidR="00C20E56" w:rsidRPr="00887894" w:rsidRDefault="00C20E56" w:rsidP="00C20E56">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7C1D8B88" w14:textId="77777777" w:rsidR="00C20E56" w:rsidRPr="00887894" w:rsidRDefault="00C20E56" w:rsidP="00C20E56">
      <w:pPr>
        <w:rPr>
          <w:rFonts w:cs="Arial"/>
          <w:lang w:val="sr-Cyrl-RS"/>
        </w:rPr>
      </w:pPr>
    </w:p>
    <w:p w14:paraId="147ECBA2" w14:textId="77777777" w:rsidR="00C20E56" w:rsidRPr="00887894" w:rsidRDefault="00C20E56" w:rsidP="00C20E56">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Помоћ наставницима приликом издавања наставног материјала, за потребе факултета </w:t>
            </w:r>
            <w:r w:rsidRPr="00887894">
              <w:rPr>
                <w:rFonts w:cs="Arial"/>
                <w:sz w:val="20"/>
                <w:szCs w:val="20"/>
                <w:lang w:val="sr-Cyrl-RS"/>
              </w:rPr>
              <w:lastRenderedPageBreak/>
              <w:t>+++</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0F990E30" w14:textId="77777777" w:rsidR="007755A4" w:rsidRDefault="007755A4" w:rsidP="002E2F1A">
      <w:pPr>
        <w:rPr>
          <w:rFonts w:cs="Arial"/>
          <w:b/>
          <w:lang w:val="sr-Cyrl-RS"/>
        </w:rPr>
      </w:pPr>
    </w:p>
    <w:p w14:paraId="3D9C642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05712F2E" w:rsidR="0028305C" w:rsidRPr="00887894" w:rsidRDefault="000C4550" w:rsidP="0028305C">
      <w:pPr>
        <w:rPr>
          <w:rFonts w:cs="Arial"/>
          <w:lang w:val="sr-Cyrl-RS"/>
        </w:rPr>
      </w:pPr>
      <w:hyperlink r:id="rId41" w:history="1">
        <w:r w:rsidR="0028305C" w:rsidRPr="00C20E56">
          <w:rPr>
            <w:rStyle w:val="Hyperlink"/>
            <w:rFonts w:cs="Arial"/>
            <w:b/>
            <w:lang w:val="sr-Cyrl-RS"/>
          </w:rPr>
          <w:t>Табела 9.1.</w:t>
        </w:r>
      </w:hyperlink>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694CA91A" w:rsidR="0028305C" w:rsidRPr="00887894" w:rsidRDefault="000C4550" w:rsidP="0028305C">
      <w:pPr>
        <w:rPr>
          <w:rFonts w:cs="Arial"/>
          <w:lang w:val="sr-Cyrl-RS"/>
        </w:rPr>
      </w:pPr>
      <w:hyperlink r:id="rId42" w:history="1">
        <w:r w:rsidR="0028305C" w:rsidRPr="00C20E56">
          <w:rPr>
            <w:rStyle w:val="Hyperlink"/>
            <w:rFonts w:cs="Arial"/>
            <w:b/>
            <w:lang w:val="sr-Cyrl-RS"/>
          </w:rPr>
          <w:t>Табела 9.2.</w:t>
        </w:r>
        <w:r w:rsidR="0028305C" w:rsidRPr="00C20E56">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458BF370" w:rsidR="0028305C" w:rsidRPr="00887894" w:rsidRDefault="000C4550" w:rsidP="0028305C">
      <w:pPr>
        <w:spacing w:before="0"/>
        <w:rPr>
          <w:rFonts w:cs="Arial"/>
          <w:lang w:val="sr-Cyrl-RS"/>
        </w:rPr>
      </w:pPr>
      <w:hyperlink r:id="rId43" w:history="1">
        <w:r w:rsidR="0028305C" w:rsidRPr="00C20E56">
          <w:rPr>
            <w:rStyle w:val="Hyperlink"/>
            <w:rFonts w:cs="Arial"/>
            <w:b/>
            <w:lang w:val="sr-Cyrl-RS"/>
          </w:rPr>
          <w:t>Прилог 9.1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7" w:name="_Hlk88502011"/>
    <w:p w14:paraId="6309F72E" w14:textId="39BBE2E8" w:rsidR="0028305C" w:rsidRPr="00887894" w:rsidRDefault="00C20E56" w:rsidP="0028305C">
      <w:pPr>
        <w:spacing w:before="0"/>
        <w:rPr>
          <w:rFonts w:cs="Arial"/>
          <w:lang w:val="sr-Cyrl-RS"/>
        </w:rPr>
      </w:pPr>
      <w:r>
        <w:rPr>
          <w:rFonts w:cs="Arial"/>
          <w:b/>
          <w:lang w:val="sr-Cyrl-RS"/>
        </w:rPr>
        <w:fldChar w:fldCharType="begin"/>
      </w:r>
      <w:r>
        <w:rPr>
          <w:rFonts w:cs="Arial"/>
          <w:b/>
          <w:lang w:val="sr-Cyrl-RS"/>
        </w:rPr>
        <w:instrText xml:space="preserve"> HYPERLINK "Стандард%209/Прилог%209.2%20Списак%20уџбеника%20наставника.docx" </w:instrText>
      </w:r>
      <w:r>
        <w:rPr>
          <w:rFonts w:cs="Arial"/>
          <w:b/>
          <w:lang w:val="sr-Cyrl-RS"/>
        </w:rPr>
        <w:fldChar w:fldCharType="separate"/>
      </w:r>
      <w:r w:rsidR="0028305C" w:rsidRPr="00C20E56">
        <w:rPr>
          <w:rStyle w:val="Hyperlink"/>
          <w:rFonts w:cs="Arial"/>
          <w:b/>
          <w:lang w:val="sr-Cyrl-RS"/>
        </w:rPr>
        <w:t>Прилог 9.2.</w:t>
      </w:r>
      <w:r>
        <w:rPr>
          <w:rFonts w:cs="Arial"/>
          <w:b/>
          <w:lang w:val="sr-Cyrl-RS"/>
        </w:rPr>
        <w:fldChar w:fldCharType="end"/>
      </w:r>
      <w:r w:rsidR="0028305C" w:rsidRPr="00887894">
        <w:rPr>
          <w:rFonts w:cs="Arial"/>
          <w:lang w:val="sr-Cyrl-RS"/>
        </w:rPr>
        <w:t xml:space="preserve"> </w:t>
      </w:r>
      <w:bookmarkStart w:id="8"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7"/>
    <w:bookmarkEnd w:id="8"/>
    <w:p w14:paraId="105C7B6D" w14:textId="77777777" w:rsidR="0028305C" w:rsidRPr="00887894" w:rsidRDefault="0028305C" w:rsidP="004F3AD6">
      <w:pPr>
        <w:pStyle w:val="NoSpacing"/>
        <w:rPr>
          <w:lang w:val="sr-Cyrl-RS"/>
        </w:rPr>
      </w:pPr>
    </w:p>
    <w:p w14:paraId="46F7C4A9" w14:textId="3D161D63" w:rsidR="0028305C" w:rsidRPr="00887894" w:rsidRDefault="000C4550" w:rsidP="0028305C">
      <w:pPr>
        <w:rPr>
          <w:rFonts w:cs="Arial"/>
          <w:lang w:val="sr-Cyrl-RS"/>
        </w:rPr>
      </w:pPr>
      <w:hyperlink r:id="rId44" w:history="1">
        <w:r w:rsidR="0028305C" w:rsidRPr="00C20E56">
          <w:rPr>
            <w:rStyle w:val="Hyperlink"/>
            <w:rFonts w:cs="Arial"/>
            <w:b/>
            <w:lang w:val="sr-Cyrl-RS"/>
          </w:rPr>
          <w:t>Прилог 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5A96EAAB" w14:textId="55268C24" w:rsidR="001944BA" w:rsidRDefault="00207BA8"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7696" behindDoc="0" locked="0" layoutInCell="1" allowOverlap="1" wp14:anchorId="16D3A6E8" wp14:editId="0264192D">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C20E56" w:rsidRPr="00D72AD9" w:rsidRDefault="00C20E56" w:rsidP="001944BA">
                            <w:pPr>
                              <w:pStyle w:val="Heading1"/>
                              <w:ind w:left="0"/>
                              <w:jc w:val="left"/>
                              <w:rPr>
                                <w:rFonts w:ascii="Arial" w:hAnsi="Arial" w:cs="Arial"/>
                                <w:sz w:val="28"/>
                                <w:szCs w:val="28"/>
                                <w:lang w:val="sr-Cyrl-RS"/>
                              </w:rPr>
                            </w:pPr>
                            <w:bookmarkStart w:id="9" w:name="_Toc106134188"/>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9"/>
                          </w:p>
                          <w:p w14:paraId="5094F033" w14:textId="4B8C1D05" w:rsidR="00C20E56" w:rsidRPr="00D72AD9" w:rsidRDefault="00C20E56"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C20E56" w:rsidRPr="00D72AD9" w:rsidRDefault="00C20E56" w:rsidP="001944BA">
                      <w:pPr>
                        <w:pStyle w:val="Heading1"/>
                        <w:ind w:left="0"/>
                        <w:jc w:val="left"/>
                        <w:rPr>
                          <w:rFonts w:ascii="Arial" w:hAnsi="Arial" w:cs="Arial"/>
                          <w:sz w:val="28"/>
                          <w:szCs w:val="28"/>
                          <w:lang w:val="sr-Cyrl-RS"/>
                        </w:rPr>
                      </w:pPr>
                      <w:bookmarkStart w:id="14" w:name="_Toc106134188"/>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C20E56" w:rsidRPr="00D72AD9" w:rsidRDefault="00C20E56"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C20E56" w:rsidRDefault="00052533" w:rsidP="00052533">
      <w:pPr>
        <w:pStyle w:val="Default"/>
        <w:jc w:val="both"/>
        <w:rPr>
          <w:color w:val="auto"/>
          <w:sz w:val="22"/>
          <w:szCs w:val="22"/>
          <w:lang w:val="sr-Cyrl-RS"/>
        </w:rPr>
      </w:pPr>
      <w:r w:rsidRPr="00C20E56">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C20E56" w:rsidRDefault="00052533" w:rsidP="00052533">
      <w:pPr>
        <w:pStyle w:val="Default"/>
        <w:numPr>
          <w:ilvl w:val="0"/>
          <w:numId w:val="79"/>
        </w:numPr>
        <w:jc w:val="both"/>
        <w:rPr>
          <w:color w:val="auto"/>
          <w:sz w:val="22"/>
          <w:szCs w:val="22"/>
          <w:lang w:val="sr-Cyrl-RS"/>
        </w:rPr>
      </w:pPr>
      <w:r w:rsidRPr="00C20E56">
        <w:rPr>
          <w:color w:val="auto"/>
          <w:sz w:val="22"/>
          <w:szCs w:val="22"/>
          <w:lang w:val="sr-Cyrl-RS"/>
        </w:rPr>
        <w:t>Факултет информационих технологија (ФИТ)</w:t>
      </w:r>
    </w:p>
    <w:p w14:paraId="6832990A" w14:textId="77777777" w:rsidR="00052533" w:rsidRPr="00C20E56" w:rsidRDefault="00052533" w:rsidP="00052533">
      <w:pPr>
        <w:pStyle w:val="Default"/>
        <w:numPr>
          <w:ilvl w:val="0"/>
          <w:numId w:val="79"/>
        </w:numPr>
        <w:jc w:val="both"/>
        <w:rPr>
          <w:color w:val="auto"/>
          <w:sz w:val="22"/>
          <w:szCs w:val="22"/>
          <w:lang w:val="sr-Cyrl-RS"/>
        </w:rPr>
      </w:pPr>
      <w:r w:rsidRPr="00C20E56">
        <w:rPr>
          <w:color w:val="auto"/>
          <w:sz w:val="22"/>
          <w:szCs w:val="22"/>
          <w:lang w:val="sr-Cyrl-RS"/>
        </w:rPr>
        <w:t>Факултет за менаџмент (ФАМ)</w:t>
      </w:r>
    </w:p>
    <w:p w14:paraId="7825FC41" w14:textId="77777777" w:rsidR="00052533" w:rsidRPr="00C20E56" w:rsidRDefault="00052533" w:rsidP="00052533">
      <w:pPr>
        <w:pStyle w:val="Default"/>
        <w:numPr>
          <w:ilvl w:val="0"/>
          <w:numId w:val="79"/>
        </w:numPr>
        <w:jc w:val="both"/>
        <w:rPr>
          <w:color w:val="auto"/>
          <w:sz w:val="22"/>
          <w:szCs w:val="22"/>
          <w:lang w:val="sr-Cyrl-RS"/>
        </w:rPr>
      </w:pPr>
      <w:r w:rsidRPr="00C20E56">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0C4550"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0000AF5F" w:rsidR="00735F01" w:rsidRPr="00735F01" w:rsidRDefault="000C4550" w:rsidP="00735F01">
      <w:pPr>
        <w:pStyle w:val="TableParagraph"/>
        <w:tabs>
          <w:tab w:val="left" w:pos="828"/>
        </w:tabs>
        <w:spacing w:before="3" w:line="278" w:lineRule="exact"/>
        <w:jc w:val="both"/>
        <w:rPr>
          <w:rFonts w:ascii="Arial" w:hAnsi="Arial" w:cs="Arial"/>
          <w:spacing w:val="1"/>
          <w:lang w:val="sr-Cyrl-RS"/>
        </w:rPr>
      </w:pPr>
      <w:hyperlink r:id="rId45" w:history="1">
        <w:r w:rsidR="00735F01" w:rsidRPr="00C20E56">
          <w:rPr>
            <w:rStyle w:val="Hyperlink"/>
            <w:rFonts w:ascii="Arial" w:hAnsi="Arial" w:cs="Arial"/>
            <w:b/>
            <w:bCs/>
            <w:spacing w:val="1"/>
            <w:lang w:val="sr-Cyrl-RS"/>
          </w:rPr>
          <w:t>Табела 10.1.</w:t>
        </w:r>
        <w:r w:rsidR="00735F01" w:rsidRPr="00C20E56">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33E6B90B" w:rsidR="00735F01" w:rsidRPr="00887894" w:rsidRDefault="000C4550" w:rsidP="00735F01">
      <w:pPr>
        <w:suppressAutoHyphens/>
        <w:spacing w:before="0"/>
        <w:rPr>
          <w:rFonts w:cs="Arial"/>
          <w:lang w:val="sr-Cyrl-RS"/>
        </w:rPr>
      </w:pPr>
      <w:hyperlink r:id="rId46" w:history="1">
        <w:r w:rsidR="00735F01" w:rsidRPr="00C20E56">
          <w:rPr>
            <w:rStyle w:val="Hyperlink"/>
            <w:rFonts w:cs="Arial"/>
            <w:b/>
            <w:bCs/>
            <w:lang w:val="sr-Cyrl-RS"/>
          </w:rPr>
          <w:t>Прилог  10.1.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0D85BC9B" w:rsidR="00735F01" w:rsidRPr="00887894" w:rsidRDefault="000C4550" w:rsidP="00735F01">
      <w:pPr>
        <w:suppressAutoHyphens/>
        <w:spacing w:before="0"/>
        <w:rPr>
          <w:rFonts w:cs="Arial"/>
          <w:lang w:val="sr-Cyrl-RS"/>
        </w:rPr>
      </w:pPr>
      <w:hyperlink r:id="rId47" w:history="1">
        <w:r w:rsidR="00735F01" w:rsidRPr="00C20E56">
          <w:rPr>
            <w:rStyle w:val="Hyperlink"/>
            <w:rFonts w:cs="Arial"/>
            <w:b/>
            <w:bCs/>
            <w:lang w:val="sr-Cyrl-RS"/>
          </w:rPr>
          <w:t>Прилог 10.2.</w:t>
        </w:r>
      </w:hyperlink>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1D02B2C2" w:rsidR="00735F01" w:rsidRDefault="00207BA8"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9744" behindDoc="0" locked="0" layoutInCell="1" allowOverlap="1" wp14:anchorId="46C5E034" wp14:editId="4A2588EC">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C20E56" w:rsidRPr="00D72AD9" w:rsidRDefault="00C20E56" w:rsidP="00735F01">
                            <w:pPr>
                              <w:pStyle w:val="Heading1"/>
                              <w:ind w:left="0"/>
                              <w:jc w:val="left"/>
                              <w:rPr>
                                <w:rFonts w:ascii="Arial" w:hAnsi="Arial" w:cs="Arial"/>
                                <w:sz w:val="28"/>
                                <w:szCs w:val="28"/>
                                <w:lang w:val="sr-Cyrl-RS"/>
                              </w:rPr>
                            </w:pPr>
                            <w:bookmarkStart w:id="10" w:name="_Toc106134189"/>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0"/>
                          </w:p>
                          <w:p w14:paraId="0BA4970C" w14:textId="7919F1A6" w:rsidR="00C20E56" w:rsidRPr="00D72AD9" w:rsidRDefault="00C20E56"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C20E56" w:rsidRPr="00D72AD9" w:rsidRDefault="00C20E56" w:rsidP="00735F01">
                      <w:pPr>
                        <w:pStyle w:val="Heading1"/>
                        <w:ind w:left="0"/>
                        <w:jc w:val="left"/>
                        <w:rPr>
                          <w:rFonts w:ascii="Arial" w:hAnsi="Arial" w:cs="Arial"/>
                          <w:sz w:val="28"/>
                          <w:szCs w:val="28"/>
                          <w:lang w:val="sr-Cyrl-RS"/>
                        </w:rPr>
                      </w:pPr>
                      <w:bookmarkStart w:id="16" w:name="_Toc106134189"/>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C20E56" w:rsidRPr="00D72AD9" w:rsidRDefault="00C20E56"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0E8053E0" w14:textId="6C1E6268" w:rsidR="001944BA" w:rsidRDefault="001944BA" w:rsidP="00284811">
      <w:pPr>
        <w:spacing w:before="0"/>
        <w:rPr>
          <w:rFonts w:cs="Arial"/>
          <w:b/>
          <w:lang w:val="sr-Cyrl-RS"/>
        </w:rPr>
      </w:pPr>
    </w:p>
    <w:p w14:paraId="1F6D6476" w14:textId="77777777" w:rsidR="00C20E56" w:rsidRPr="00F059BF" w:rsidRDefault="00C20E56" w:rsidP="00C20E56">
      <w:pPr>
        <w:spacing w:before="0"/>
        <w:rPr>
          <w:rFonts w:cs="Arial"/>
          <w:b/>
          <w:lang w:val="sr-Cyrl-RS"/>
        </w:rPr>
      </w:pPr>
      <w:r w:rsidRPr="00F059BF">
        <w:rPr>
          <w:rFonts w:cs="Arial"/>
          <w:b/>
          <w:lang w:val="sr-Cyrl-RS"/>
        </w:rPr>
        <w:t>а) Опис стања, анализа и процена стандарда 11</w:t>
      </w:r>
    </w:p>
    <w:p w14:paraId="42B3B5F8" w14:textId="77777777" w:rsidR="00C20E56" w:rsidRPr="00887894" w:rsidRDefault="00C20E56" w:rsidP="00C20E56">
      <w:pPr>
        <w:pStyle w:val="NoSpacing"/>
        <w:rPr>
          <w:lang w:val="sr-Cyrl-RS"/>
        </w:rPr>
      </w:pPr>
    </w:p>
    <w:p w14:paraId="6AEAA4C6" w14:textId="5E240547" w:rsidR="00CF41C6" w:rsidRPr="00887894" w:rsidRDefault="00CF41C6" w:rsidP="00CF41C6">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w:t>
      </w:r>
      <w:r w:rsidR="00774A24">
        <w:rPr>
          <w:rFonts w:cs="Arial"/>
          <w:lang w:val="sr-Cyrl-RS"/>
        </w:rPr>
        <w:t>24</w:t>
      </w:r>
      <w:r w:rsidRPr="005F602F">
        <w:rPr>
          <w:rFonts w:cs="Arial"/>
          <w:lang w:val="sr-Cyrl-RS"/>
        </w:rPr>
        <w:t xml:space="preserve"> м2</w:t>
      </w:r>
      <w:r w:rsidRPr="00887894">
        <w:rPr>
          <w:rFonts w:cs="Arial"/>
          <w:lang w:val="sr-Cyrl-RS"/>
        </w:rPr>
        <w:t xml:space="preserve"> у Београду (седиште) и Нишу</w:t>
      </w:r>
    </w:p>
    <w:p w14:paraId="46C038CA" w14:textId="6F317574" w:rsidR="00CF41C6" w:rsidRPr="00887894" w:rsidRDefault="00774A24" w:rsidP="00CF41C6">
      <w:pPr>
        <w:numPr>
          <w:ilvl w:val="1"/>
          <w:numId w:val="6"/>
        </w:numPr>
        <w:spacing w:after="160" w:line="276" w:lineRule="auto"/>
        <w:rPr>
          <w:rFonts w:cs="Arial"/>
          <w:lang w:val="sr-Cyrl-RS"/>
        </w:rPr>
      </w:pPr>
      <w:r>
        <w:rPr>
          <w:rFonts w:cs="Arial"/>
          <w:lang w:val="sr-Cyrl-RS"/>
        </w:rPr>
        <w:t>2.034,00</w:t>
      </w:r>
      <w:r w:rsidR="00CF41C6" w:rsidRPr="00887894">
        <w:rPr>
          <w:rFonts w:cs="Arial"/>
          <w:lang w:val="sr-Cyrl-RS"/>
        </w:rPr>
        <w:t xml:space="preserve"> м2 на ло</w:t>
      </w:r>
      <w:bookmarkStart w:id="11" w:name="_Hlt422239012"/>
      <w:r w:rsidR="00CF41C6" w:rsidRPr="00887894">
        <w:rPr>
          <w:rFonts w:cs="Arial"/>
          <w:lang w:val="sr-Cyrl-RS"/>
        </w:rPr>
        <w:t>к</w:t>
      </w:r>
      <w:bookmarkEnd w:id="11"/>
      <w:r w:rsidR="00CF41C6" w:rsidRPr="00887894">
        <w:rPr>
          <w:rFonts w:cs="Arial"/>
          <w:lang w:val="sr-Cyrl-RS"/>
        </w:rPr>
        <w:t xml:space="preserve">ацијама у Тадеуша Кошћушка 63 и </w:t>
      </w:r>
      <w:r w:rsidR="00CF41C6" w:rsidRPr="005F602F">
        <w:rPr>
          <w:rFonts w:cs="Arial"/>
          <w:lang w:val="sr-Cyrl-RS"/>
        </w:rPr>
        <w:t xml:space="preserve">на Тргу Републике </w:t>
      </w:r>
      <w:bookmarkStart w:id="12" w:name="_Hlt269110495"/>
      <w:r w:rsidR="00CF41C6" w:rsidRPr="005F602F">
        <w:rPr>
          <w:rFonts w:cs="Arial"/>
          <w:lang w:val="sr-Cyrl-RS"/>
        </w:rPr>
        <w:t>б</w:t>
      </w:r>
      <w:bookmarkEnd w:id="12"/>
      <w:r w:rsidR="00CF41C6" w:rsidRPr="005F602F">
        <w:rPr>
          <w:rFonts w:cs="Arial"/>
          <w:lang w:val="sr-Cyrl-RS"/>
        </w:rPr>
        <w:t>рој3</w:t>
      </w:r>
      <w:bookmarkStart w:id="13" w:name="_Hlt267589615"/>
      <w:bookmarkEnd w:id="13"/>
      <w:r w:rsidR="00CF41C6" w:rsidRPr="00887894">
        <w:rPr>
          <w:rFonts w:cs="Arial"/>
          <w:lang w:val="sr-Cyrl-RS"/>
        </w:rPr>
        <w:t xml:space="preserve"> (закуп)</w:t>
      </w:r>
    </w:p>
    <w:p w14:paraId="574F76C5" w14:textId="77777777" w:rsidR="00CF41C6" w:rsidRPr="00887894" w:rsidRDefault="00CF41C6" w:rsidP="00CF41C6">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14" w:name="_Hlt422239018"/>
      <w:r w:rsidRPr="00887894">
        <w:rPr>
          <w:rFonts w:cs="Arial"/>
          <w:lang w:val="sr-Cyrl-RS"/>
        </w:rPr>
        <w:t xml:space="preserve"> </w:t>
      </w:r>
      <w:bookmarkEnd w:id="14"/>
      <w:r w:rsidRPr="00887894">
        <w:rPr>
          <w:rFonts w:cs="Arial"/>
          <w:lang w:val="sr-Cyrl-RS"/>
        </w:rPr>
        <w:t>Константина 82-88, 11000 Ниш  (у власништву)</w:t>
      </w:r>
    </w:p>
    <w:p w14:paraId="1E8C5828"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091EC24A"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7C10367E"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15078706"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Рачунарска опрема:</w:t>
      </w:r>
    </w:p>
    <w:p w14:paraId="5CD39F69"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3D975BC2"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72A7E86E"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2E8CC4B0"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6962702C"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007638D5"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526EE59F"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036BDEFB" w14:textId="77777777" w:rsidR="00CF41C6" w:rsidRPr="00887894" w:rsidRDefault="00CF41C6" w:rsidP="00CF41C6">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5C55F66F"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68DBE374"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56B1BEE4"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7BF5244A"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067E2791"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30C0A2BE"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69302E49"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786C897F"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76E3CB50"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lastRenderedPageBreak/>
        <w:t xml:space="preserve">Клуб-бифе (у Београду и Нишу), просторије за студентски парламент, </w:t>
      </w:r>
    </w:p>
    <w:p w14:paraId="1BFBB7C6"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22C5D636"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1AB7A0B3"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119CA6A8"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41B23447"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6C8C58F0" w14:textId="77777777" w:rsidR="00CF41C6" w:rsidRPr="00887894" w:rsidRDefault="00CF41C6" w:rsidP="00CF41C6">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5F3CE486" w14:textId="77777777" w:rsidR="00CF41C6" w:rsidRPr="00887894" w:rsidRDefault="00CF41C6" w:rsidP="00CF41C6">
      <w:pPr>
        <w:autoSpaceDE w:val="0"/>
        <w:spacing w:before="0" w:after="60" w:line="276" w:lineRule="auto"/>
        <w:ind w:left="454" w:hanging="454"/>
        <w:rPr>
          <w:rFonts w:cs="Arial"/>
          <w:bCs/>
          <w:lang w:val="sr-Cyrl-RS"/>
        </w:rPr>
      </w:pPr>
    </w:p>
    <w:p w14:paraId="3E17D3E7" w14:textId="77777777" w:rsidR="00CF41C6" w:rsidRPr="00887894" w:rsidRDefault="00CF41C6" w:rsidP="00CF41C6">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33291BFC" w14:textId="77777777" w:rsidR="00CF41C6" w:rsidRPr="00887894" w:rsidRDefault="00CF41C6" w:rsidP="00CF41C6">
      <w:pPr>
        <w:autoSpaceDE w:val="0"/>
        <w:spacing w:before="0" w:after="60" w:line="276" w:lineRule="auto"/>
        <w:ind w:left="48"/>
        <w:rPr>
          <w:rFonts w:cs="Arial"/>
          <w:bCs/>
          <w:lang w:val="sr-Cyrl-RS"/>
        </w:rPr>
      </w:pPr>
    </w:p>
    <w:p w14:paraId="4B236EEF" w14:textId="77777777" w:rsidR="00CF41C6" w:rsidRPr="00887894" w:rsidRDefault="00CF41C6" w:rsidP="00CF41C6">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29639F3E" w14:textId="77777777" w:rsidR="00CF41C6" w:rsidRPr="00887894" w:rsidRDefault="00CF41C6" w:rsidP="00CF41C6">
      <w:pPr>
        <w:autoSpaceDE w:val="0"/>
        <w:spacing w:before="0" w:after="60" w:line="276" w:lineRule="auto"/>
        <w:ind w:left="48"/>
        <w:rPr>
          <w:rFonts w:cs="Arial"/>
          <w:bCs/>
          <w:lang w:val="sr-Cyrl-RS"/>
        </w:rPr>
      </w:pPr>
    </w:p>
    <w:p w14:paraId="6DE0CDE2" w14:textId="77777777" w:rsidR="00CF41C6" w:rsidRPr="00887894" w:rsidRDefault="00CF41C6" w:rsidP="00CF41C6">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0C4550"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Брза и стабилна интернет веза путем </w:t>
            </w:r>
            <w:r w:rsidRPr="00887894">
              <w:rPr>
                <w:rFonts w:cs="Arial"/>
                <w:sz w:val="20"/>
                <w:szCs w:val="20"/>
                <w:lang w:val="sr-Cyrl-RS"/>
              </w:rPr>
              <w:lastRenderedPageBreak/>
              <w:t>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0C4550"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71718B8D" w:rsidR="00F059BF" w:rsidRPr="00887894" w:rsidRDefault="000C4550" w:rsidP="00F059BF">
      <w:pPr>
        <w:rPr>
          <w:rFonts w:cs="Arial"/>
          <w:lang w:val="sr-Cyrl-RS"/>
        </w:rPr>
      </w:pPr>
      <w:hyperlink r:id="rId48" w:history="1">
        <w:r w:rsidR="00F059BF" w:rsidRPr="00C20E56">
          <w:rPr>
            <w:rStyle w:val="Hyperlink"/>
            <w:rFonts w:cs="Arial"/>
            <w:b/>
            <w:lang w:val="sr-Cyrl-RS"/>
          </w:rPr>
          <w:t>Табела 11.1.</w:t>
        </w:r>
        <w:r w:rsidR="00F059BF" w:rsidRPr="00C20E56">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5CDAE5FA" w:rsidR="007755A4" w:rsidRDefault="000C4550" w:rsidP="007755A4">
      <w:pPr>
        <w:pStyle w:val="TableParagraph"/>
        <w:tabs>
          <w:tab w:val="left" w:pos="828"/>
        </w:tabs>
        <w:spacing w:before="3" w:line="278" w:lineRule="exact"/>
        <w:rPr>
          <w:rFonts w:ascii="Arial" w:hAnsi="Arial" w:cs="Arial"/>
          <w:spacing w:val="1"/>
          <w:lang w:val="sr-Cyrl-RS"/>
        </w:rPr>
      </w:pPr>
      <w:hyperlink r:id="rId49" w:history="1">
        <w:r w:rsidR="00DA226E" w:rsidRPr="00C20E56">
          <w:rPr>
            <w:rStyle w:val="Hyperlink"/>
            <w:rFonts w:ascii="Arial" w:hAnsi="Arial" w:cs="Arial"/>
            <w:b/>
            <w:bCs/>
            <w:spacing w:val="1"/>
            <w:lang w:val="sr-Cyrl-RS"/>
          </w:rPr>
          <w:t>Табела 11.2.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6AD42633" w:rsidR="001F77D5" w:rsidRDefault="000C4550" w:rsidP="00B32DE2">
      <w:pPr>
        <w:suppressAutoHyphens/>
        <w:spacing w:before="0"/>
        <w:rPr>
          <w:rFonts w:cs="Arial"/>
          <w:b/>
          <w:bCs/>
          <w:spacing w:val="1"/>
          <w:lang w:val="sr-Cyrl-RS"/>
        </w:rPr>
      </w:pPr>
      <w:hyperlink r:id="rId50" w:history="1">
        <w:r w:rsidR="00DA226E" w:rsidRPr="00C20E56">
          <w:rPr>
            <w:rStyle w:val="Hyperlink"/>
            <w:rFonts w:cs="Arial"/>
            <w:b/>
            <w:bCs/>
            <w:spacing w:val="1"/>
            <w:lang w:val="sr-Cyrl-RS"/>
          </w:rPr>
          <w:t>Табела 11.3</w:t>
        </w:r>
      </w:hyperlink>
      <w:r w:rsidR="00DA226E" w:rsidRPr="00DA226E">
        <w:rPr>
          <w:rFonts w:cs="Arial"/>
          <w:spacing w:val="1"/>
          <w:lang w:val="sr-Cyrl-RS"/>
        </w:rPr>
        <w:t>.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5A3A5005" w14:textId="0A1CBE30" w:rsidR="007755A4" w:rsidRDefault="007755A4" w:rsidP="00B32DE2">
      <w:pPr>
        <w:suppressAutoHyphens/>
        <w:spacing w:before="0"/>
        <w:rPr>
          <w:rFonts w:cs="Arial"/>
          <w:b/>
          <w:bCs/>
          <w:spacing w:val="1"/>
          <w:lang w:val="sr-Cyrl-RS"/>
        </w:rPr>
      </w:pPr>
    </w:p>
    <w:p w14:paraId="015D4299" w14:textId="71D099A2" w:rsidR="005F6AFB" w:rsidRPr="00887894" w:rsidRDefault="005F6AFB" w:rsidP="005463CF">
      <w:pPr>
        <w:rPr>
          <w:rFonts w:cs="Arial"/>
          <w:sz w:val="24"/>
          <w:lang w:val="sr-Cyrl-RS"/>
        </w:rPr>
      </w:pPr>
    </w:p>
    <w:p w14:paraId="6754120C" w14:textId="6F71127B" w:rsidR="001F77D5" w:rsidRPr="00887894" w:rsidRDefault="00207BA8" w:rsidP="005463CF">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3840" behindDoc="0" locked="0" layoutInCell="1" allowOverlap="1" wp14:anchorId="0F671A7D" wp14:editId="04453E3B">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C20E56" w:rsidRPr="00D72AD9" w:rsidRDefault="00C20E56" w:rsidP="00040B20">
                            <w:pPr>
                              <w:pStyle w:val="Heading1"/>
                              <w:ind w:left="0"/>
                              <w:jc w:val="left"/>
                              <w:rPr>
                                <w:rFonts w:ascii="Arial" w:hAnsi="Arial" w:cs="Arial"/>
                                <w:sz w:val="28"/>
                                <w:szCs w:val="28"/>
                                <w:lang w:val="sr-Cyrl-RS"/>
                              </w:rPr>
                            </w:pPr>
                            <w:bookmarkStart w:id="15" w:name="_Toc106134190"/>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15"/>
                            <w:r w:rsidRPr="00040B20">
                              <w:rPr>
                                <w:rFonts w:ascii="Arial" w:hAnsi="Arial" w:cs="Arial"/>
                                <w:sz w:val="28"/>
                                <w:szCs w:val="28"/>
                                <w:lang w:val="sr-Cyrl-RS"/>
                              </w:rPr>
                              <w:t xml:space="preserve">  </w:t>
                            </w:r>
                          </w:p>
                          <w:p w14:paraId="3095B52E" w14:textId="7FD1D21D" w:rsidR="00C20E56" w:rsidRPr="00D72AD9" w:rsidRDefault="00C20E56"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C20E56" w:rsidRPr="00D72AD9" w:rsidRDefault="00C20E56" w:rsidP="00040B20">
                      <w:pPr>
                        <w:pStyle w:val="Heading1"/>
                        <w:ind w:left="0"/>
                        <w:jc w:val="left"/>
                        <w:rPr>
                          <w:rFonts w:ascii="Arial" w:hAnsi="Arial" w:cs="Arial"/>
                          <w:sz w:val="28"/>
                          <w:szCs w:val="28"/>
                          <w:lang w:val="sr-Cyrl-RS"/>
                        </w:rPr>
                      </w:pPr>
                      <w:bookmarkStart w:id="23" w:name="_Toc106134190"/>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3"/>
                      <w:r w:rsidRPr="00040B20">
                        <w:rPr>
                          <w:rFonts w:ascii="Arial" w:hAnsi="Arial" w:cs="Arial"/>
                          <w:sz w:val="28"/>
                          <w:szCs w:val="28"/>
                          <w:lang w:val="sr-Cyrl-RS"/>
                        </w:rPr>
                        <w:t xml:space="preserve">  </w:t>
                      </w:r>
                    </w:p>
                    <w:p w14:paraId="3095B52E" w14:textId="7FD1D21D" w:rsidR="00C20E56" w:rsidRPr="00D72AD9" w:rsidRDefault="00C20E56"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0C4550"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0C4550"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6EEAC848" w:rsidR="00040B20" w:rsidRPr="00887894" w:rsidRDefault="000C4550" w:rsidP="00040B20">
      <w:pPr>
        <w:suppressAutoHyphens/>
        <w:spacing w:before="0"/>
        <w:rPr>
          <w:rFonts w:cs="Arial"/>
          <w:lang w:val="sr-Cyrl-RS"/>
        </w:rPr>
      </w:pPr>
      <w:hyperlink r:id="rId51" w:history="1">
        <w:r w:rsidR="00040B20" w:rsidRPr="00C20E56">
          <w:rPr>
            <w:rStyle w:val="Hyperlink"/>
            <w:rFonts w:cs="Arial"/>
            <w:b/>
            <w:lang w:val="sr-Cyrl-RS"/>
          </w:rPr>
          <w:t>Прилог 13.1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03F6C4A0" w:rsidR="00B32DE2" w:rsidRPr="00887894" w:rsidRDefault="00207BA8"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5888" behindDoc="0" locked="0" layoutInCell="1" allowOverlap="1" wp14:anchorId="46B12295" wp14:editId="26B4DFB4">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C20E56" w:rsidRPr="00D72AD9" w:rsidRDefault="00C20E56" w:rsidP="00B32DE2">
                            <w:pPr>
                              <w:pStyle w:val="Heading1"/>
                              <w:ind w:left="0"/>
                              <w:jc w:val="left"/>
                              <w:rPr>
                                <w:rFonts w:ascii="Arial" w:hAnsi="Arial" w:cs="Arial"/>
                                <w:sz w:val="28"/>
                                <w:szCs w:val="28"/>
                                <w:lang w:val="sr-Cyrl-RS"/>
                              </w:rPr>
                            </w:pPr>
                            <w:bookmarkStart w:id="16" w:name="_Toc106134191"/>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16"/>
                          </w:p>
                          <w:p w14:paraId="5041E2CA" w14:textId="6D9A7E61" w:rsidR="00C20E56" w:rsidRPr="00D72AD9" w:rsidRDefault="00C20E56"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C20E56" w:rsidRPr="00D72AD9" w:rsidRDefault="00C20E56" w:rsidP="00B32DE2">
                      <w:pPr>
                        <w:pStyle w:val="Heading1"/>
                        <w:ind w:left="0"/>
                        <w:jc w:val="left"/>
                        <w:rPr>
                          <w:rFonts w:ascii="Arial" w:hAnsi="Arial" w:cs="Arial"/>
                          <w:sz w:val="28"/>
                          <w:szCs w:val="28"/>
                          <w:lang w:val="sr-Cyrl-RS"/>
                        </w:rPr>
                      </w:pPr>
                      <w:bookmarkStart w:id="25" w:name="_Toc106134191"/>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5"/>
                    </w:p>
                    <w:p w14:paraId="5041E2CA" w14:textId="6D9A7E61" w:rsidR="00C20E56" w:rsidRPr="00D72AD9" w:rsidRDefault="00C20E56"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36A1B14D" w14:textId="275EE968" w:rsidR="00B32DE2" w:rsidRDefault="00B32DE2" w:rsidP="00B32DE2">
      <w:pPr>
        <w:autoSpaceDE w:val="0"/>
        <w:autoSpaceDN w:val="0"/>
        <w:adjustRightInd w:val="0"/>
        <w:spacing w:before="0"/>
        <w:rPr>
          <w:rFonts w:cs="Arial"/>
          <w:lang w:val="sr-Cyrl-RS"/>
        </w:rPr>
      </w:pPr>
    </w:p>
    <w:p w14:paraId="7F2CF872" w14:textId="7B441A0F" w:rsidR="007D14CA" w:rsidRDefault="007D14CA" w:rsidP="00B32DE2">
      <w:pPr>
        <w:autoSpaceDE w:val="0"/>
        <w:autoSpaceDN w:val="0"/>
        <w:adjustRightInd w:val="0"/>
        <w:spacing w:before="0"/>
        <w:rPr>
          <w:rFonts w:cs="Arial"/>
          <w:lang w:val="sr-Cyrl-RS"/>
        </w:rPr>
      </w:pP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0C4550"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0C4550"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262AB17A" w:rsidR="00B32DE2" w:rsidRPr="00887894" w:rsidRDefault="000C4550" w:rsidP="00B32DE2">
      <w:pPr>
        <w:suppressAutoHyphens/>
        <w:spacing w:before="0"/>
        <w:rPr>
          <w:rFonts w:cs="Arial"/>
          <w:bCs/>
          <w:lang w:val="sr-Cyrl-RS"/>
        </w:rPr>
      </w:pPr>
      <w:hyperlink r:id="rId52" w:history="1">
        <w:r w:rsidR="00B32DE2" w:rsidRPr="00C20E56">
          <w:rPr>
            <w:rStyle w:val="Hyperlink"/>
            <w:rFonts w:cs="Arial"/>
            <w:b/>
            <w:lang w:val="sr-Cyrl-RS"/>
          </w:rPr>
          <w:t>Прилог 14.1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p w14:paraId="467E07AA" w14:textId="77777777" w:rsidR="009575B8" w:rsidRPr="00887894" w:rsidRDefault="009575B8" w:rsidP="00537D7E">
      <w:pPr>
        <w:rPr>
          <w:rFonts w:cs="Arial"/>
          <w:sz w:val="24"/>
          <w:lang w:val="sr-Cyrl-RS"/>
        </w:rPr>
      </w:pPr>
    </w:p>
    <w:p w14:paraId="415989BF" w14:textId="4B589E61" w:rsidR="00560A1E" w:rsidRDefault="00207BA8"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7936" behindDoc="0" locked="0" layoutInCell="1" allowOverlap="1" wp14:anchorId="716D8BDC" wp14:editId="6CBDE073">
                <wp:simplePos x="0" y="0"/>
                <wp:positionH relativeFrom="column">
                  <wp:posOffset>15240</wp:posOffset>
                </wp:positionH>
                <wp:positionV relativeFrom="paragraph">
                  <wp:posOffset>27305</wp:posOffset>
                </wp:positionV>
                <wp:extent cx="6271260" cy="1146810"/>
                <wp:effectExtent l="0" t="0" r="15240" b="158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46810"/>
                        </a:xfrm>
                        <a:prstGeom prst="rect">
                          <a:avLst/>
                        </a:prstGeom>
                        <a:solidFill>
                          <a:schemeClr val="bg1">
                            <a:lumMod val="85000"/>
                          </a:schemeClr>
                        </a:solidFill>
                        <a:ln w="9525">
                          <a:solidFill>
                            <a:schemeClr val="bg1">
                              <a:lumMod val="95000"/>
                            </a:schemeClr>
                          </a:solidFill>
                          <a:miter lim="800000"/>
                          <a:headEnd/>
                          <a:tailEnd/>
                        </a:ln>
                      </wps:spPr>
                      <wps:txbx>
                        <w:txbxContent>
                          <w:p w14:paraId="38520D1F" w14:textId="76FECF85" w:rsidR="00C20E56" w:rsidRPr="00D72AD9" w:rsidRDefault="00C20E56" w:rsidP="00560A1E">
                            <w:pPr>
                              <w:pStyle w:val="Heading1"/>
                              <w:ind w:left="0"/>
                              <w:jc w:val="left"/>
                              <w:rPr>
                                <w:rFonts w:ascii="Arial" w:hAnsi="Arial" w:cs="Arial"/>
                                <w:sz w:val="28"/>
                                <w:szCs w:val="28"/>
                                <w:lang w:val="sr-Cyrl-RS"/>
                              </w:rPr>
                            </w:pPr>
                            <w:bookmarkStart w:id="17" w:name="_Toc106134192"/>
                            <w:r w:rsidRPr="00B54A70">
                              <w:rPr>
                                <w:rFonts w:ascii="Arial" w:hAnsi="Arial" w:cs="Arial"/>
                                <w:sz w:val="28"/>
                                <w:szCs w:val="28"/>
                                <w:lang w:val="sr-Cyrl-RS"/>
                              </w:rPr>
                              <w:t xml:space="preserve">Стандард </w:t>
                            </w:r>
                            <w:r>
                              <w:rPr>
                                <w:rFonts w:ascii="Arial" w:hAnsi="Arial" w:cs="Arial"/>
                                <w:sz w:val="28"/>
                                <w:szCs w:val="28"/>
                                <w:lang w:val="sr-Cyrl-RS"/>
                              </w:rPr>
                              <w:t>15</w:t>
                            </w:r>
                            <w:r w:rsidRPr="00B54A70">
                              <w:rPr>
                                <w:rFonts w:ascii="Arial" w:hAnsi="Arial" w:cs="Arial"/>
                                <w:sz w:val="28"/>
                                <w:szCs w:val="28"/>
                                <w:lang w:val="sr-Cyrl-RS"/>
                              </w:rPr>
                              <w:t xml:space="preserve">: </w:t>
                            </w:r>
                            <w:r>
                              <w:rPr>
                                <w:rFonts w:ascii="Arial" w:hAnsi="Arial" w:cs="Arial"/>
                                <w:sz w:val="28"/>
                                <w:szCs w:val="28"/>
                                <w:lang w:val="sr-Cyrl-RS"/>
                              </w:rPr>
                              <w:t>Докторске студије</w:t>
                            </w:r>
                            <w:bookmarkEnd w:id="17"/>
                            <w:r>
                              <w:rPr>
                                <w:rFonts w:ascii="Arial" w:hAnsi="Arial" w:cs="Arial"/>
                                <w:sz w:val="28"/>
                                <w:szCs w:val="28"/>
                                <w:lang w:val="sr-Cyrl-RS"/>
                              </w:rPr>
                              <w:t xml:space="preserve"> </w:t>
                            </w:r>
                          </w:p>
                          <w:p w14:paraId="3ECE3075" w14:textId="399E4C5B" w:rsidR="00C20E56" w:rsidRPr="00D72AD9" w:rsidRDefault="00C20E56" w:rsidP="00560A1E">
                            <w:pPr>
                              <w:pStyle w:val="NoSpacing"/>
                              <w:rPr>
                                <w:rFonts w:cs="Arial"/>
                                <w:lang w:val="sr-Cyrl-RS"/>
                              </w:rPr>
                            </w:pPr>
                            <w:r w:rsidRPr="00560A1E">
                              <w:rPr>
                                <w:rFonts w:cs="Arial"/>
                                <w:lang w:val="sr-Cyrl-RS"/>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2pt;margin-top:2.15pt;width:493.8pt;height:90.3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" fillcolor="#d8d8d8 [2732]" strokecolor="#f2f2f2 [3052]">
                <v:textbox style="mso-fit-shape-to-text:t">
                  <w:txbxContent>
                    <w:p w14:paraId="38520D1F" w14:textId="76FECF85" w:rsidR="00C20E56" w:rsidRPr="00D72AD9" w:rsidRDefault="00C20E56" w:rsidP="00560A1E">
                      <w:pPr>
                        <w:pStyle w:val="Heading1"/>
                        <w:ind w:left="0"/>
                        <w:jc w:val="left"/>
                        <w:rPr>
                          <w:rFonts w:ascii="Arial" w:hAnsi="Arial" w:cs="Arial"/>
                          <w:sz w:val="28"/>
                          <w:szCs w:val="28"/>
                          <w:lang w:val="sr-Cyrl-RS"/>
                        </w:rPr>
                      </w:pPr>
                      <w:bookmarkStart w:id="27" w:name="_Toc106134192"/>
                      <w:r w:rsidRPr="00B54A70">
                        <w:rPr>
                          <w:rFonts w:ascii="Arial" w:hAnsi="Arial" w:cs="Arial"/>
                          <w:sz w:val="28"/>
                          <w:szCs w:val="28"/>
                          <w:lang w:val="sr-Cyrl-RS"/>
                        </w:rPr>
                        <w:t xml:space="preserve">Стандард </w:t>
                      </w:r>
                      <w:r>
                        <w:rPr>
                          <w:rFonts w:ascii="Arial" w:hAnsi="Arial" w:cs="Arial"/>
                          <w:sz w:val="28"/>
                          <w:szCs w:val="28"/>
                          <w:lang w:val="sr-Cyrl-RS"/>
                        </w:rPr>
                        <w:t>15</w:t>
                      </w:r>
                      <w:r w:rsidRPr="00B54A70">
                        <w:rPr>
                          <w:rFonts w:ascii="Arial" w:hAnsi="Arial" w:cs="Arial"/>
                          <w:sz w:val="28"/>
                          <w:szCs w:val="28"/>
                          <w:lang w:val="sr-Cyrl-RS"/>
                        </w:rPr>
                        <w:t xml:space="preserve">: </w:t>
                      </w:r>
                      <w:r>
                        <w:rPr>
                          <w:rFonts w:ascii="Arial" w:hAnsi="Arial" w:cs="Arial"/>
                          <w:sz w:val="28"/>
                          <w:szCs w:val="28"/>
                          <w:lang w:val="sr-Cyrl-RS"/>
                        </w:rPr>
                        <w:t>Докторске студије</w:t>
                      </w:r>
                      <w:bookmarkEnd w:id="27"/>
                      <w:r>
                        <w:rPr>
                          <w:rFonts w:ascii="Arial" w:hAnsi="Arial" w:cs="Arial"/>
                          <w:sz w:val="28"/>
                          <w:szCs w:val="28"/>
                          <w:lang w:val="sr-Cyrl-RS"/>
                        </w:rPr>
                        <w:t xml:space="preserve"> </w:t>
                      </w:r>
                    </w:p>
                    <w:p w14:paraId="3ECE3075" w14:textId="399E4C5B" w:rsidR="00C20E56" w:rsidRPr="00D72AD9" w:rsidRDefault="00C20E56" w:rsidP="00560A1E">
                      <w:pPr>
                        <w:pStyle w:val="NoSpacing"/>
                        <w:rPr>
                          <w:rFonts w:cs="Arial"/>
                          <w:lang w:val="sr-Cyrl-RS"/>
                        </w:rPr>
                      </w:pPr>
                      <w:r w:rsidRPr="00560A1E">
                        <w:rPr>
                          <w:rFonts w:cs="Arial"/>
                          <w:lang w:val="sr-Cyrl-RS"/>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txbxContent>
                </v:textbox>
                <w10:wrap type="square"/>
              </v:shape>
            </w:pict>
          </mc:Fallback>
        </mc:AlternateContent>
      </w:r>
    </w:p>
    <w:p w14:paraId="60D3D833" w14:textId="302D8CEC" w:rsidR="00560A1E" w:rsidRPr="00887894" w:rsidRDefault="00560A1E" w:rsidP="00560A1E">
      <w:pPr>
        <w:spacing w:before="0"/>
        <w:rPr>
          <w:rFonts w:cs="Arial"/>
          <w:b/>
          <w:sz w:val="20"/>
          <w:szCs w:val="20"/>
          <w:lang w:val="sr-Cyrl-RS"/>
        </w:rPr>
      </w:pPr>
      <w:r w:rsidRPr="00560A1E">
        <w:rPr>
          <w:rFonts w:cs="Arial"/>
          <w:b/>
          <w:lang w:val="sr-Cyrl-RS"/>
        </w:rPr>
        <w:t>а) Опис стања, анализа и процена стандарда 1</w:t>
      </w:r>
      <w:r w:rsidR="0065136A">
        <w:rPr>
          <w:rFonts w:cs="Arial"/>
          <w:b/>
          <w:lang w:val="sr-Cyrl-RS"/>
        </w:rPr>
        <w:t>5</w:t>
      </w:r>
    </w:p>
    <w:p w14:paraId="3A1A0CFF" w14:textId="77777777" w:rsidR="00560A1E" w:rsidRPr="00887894" w:rsidRDefault="00560A1E" w:rsidP="00560A1E">
      <w:pPr>
        <w:pStyle w:val="NoSpacing"/>
        <w:rPr>
          <w:lang w:val="sr-Cyrl-RS"/>
        </w:rPr>
      </w:pPr>
    </w:p>
    <w:p w14:paraId="14715EC4" w14:textId="77777777" w:rsidR="00560A1E" w:rsidRPr="00560A1E" w:rsidRDefault="00560A1E" w:rsidP="00560A1E">
      <w:pPr>
        <w:spacing w:line="276" w:lineRule="auto"/>
        <w:rPr>
          <w:rFonts w:cs="Arial"/>
          <w:lang w:val="sr-Cyrl-RS"/>
        </w:rPr>
      </w:pPr>
      <w:r w:rsidRPr="00560A1E">
        <w:rPr>
          <w:rFonts w:cs="Arial"/>
          <w:lang w:val="sr-Cyrl-RS"/>
        </w:rPr>
        <w:t>Докторске академске студије на свим студијским програмима трају 3 године, што представља укупно 180 ЕСПБ бодова.</w:t>
      </w:r>
    </w:p>
    <w:p w14:paraId="5C4D4DA8" w14:textId="77777777" w:rsidR="00560A1E" w:rsidRPr="00560A1E" w:rsidRDefault="00560A1E" w:rsidP="00560A1E">
      <w:pPr>
        <w:pStyle w:val="NoSpacing"/>
        <w:rPr>
          <w:lang w:val="sr-Cyrl-RS"/>
        </w:rPr>
      </w:pPr>
    </w:p>
    <w:p w14:paraId="1CA918AD" w14:textId="77777777" w:rsidR="00560A1E" w:rsidRPr="00560A1E" w:rsidRDefault="00560A1E" w:rsidP="00560A1E">
      <w:pPr>
        <w:pStyle w:val="Default"/>
        <w:spacing w:line="276" w:lineRule="auto"/>
        <w:ind w:left="360"/>
        <w:jc w:val="both"/>
        <w:rPr>
          <w:color w:val="auto"/>
          <w:sz w:val="22"/>
          <w:szCs w:val="22"/>
          <w:lang w:val="sr-Cyrl-RS"/>
        </w:rPr>
      </w:pPr>
      <w:r w:rsidRPr="00560A1E">
        <w:rPr>
          <w:color w:val="auto"/>
          <w:sz w:val="22"/>
          <w:szCs w:val="22"/>
          <w:lang w:val="sr-Cyrl-RS"/>
        </w:rPr>
        <w:t>На докторским студијама акредитовани су следећи студијски програми:</w:t>
      </w:r>
    </w:p>
    <w:p w14:paraId="1E2454E1" w14:textId="77777777" w:rsidR="00560A1E" w:rsidRPr="00560A1E" w:rsidRDefault="00560A1E" w:rsidP="00560A1E">
      <w:pPr>
        <w:pStyle w:val="Default"/>
        <w:numPr>
          <w:ilvl w:val="0"/>
          <w:numId w:val="1"/>
        </w:numPr>
        <w:spacing w:line="276" w:lineRule="auto"/>
        <w:jc w:val="both"/>
        <w:rPr>
          <w:color w:val="auto"/>
          <w:sz w:val="22"/>
          <w:szCs w:val="22"/>
          <w:lang w:val="sr-Cyrl-RS"/>
        </w:rPr>
      </w:pPr>
      <w:r w:rsidRPr="00560A1E">
        <w:rPr>
          <w:color w:val="auto"/>
          <w:sz w:val="22"/>
          <w:szCs w:val="22"/>
          <w:lang w:val="sr-Cyrl-RS"/>
        </w:rPr>
        <w:t>Студијски програм докторских студија из Софтверског инжењерства у трајању од 3 године (180 ЕСПБ),</w:t>
      </w:r>
    </w:p>
    <w:p w14:paraId="72D8FFC5" w14:textId="77777777" w:rsidR="00560A1E" w:rsidRPr="00560A1E" w:rsidRDefault="00560A1E" w:rsidP="00560A1E">
      <w:pPr>
        <w:pStyle w:val="Default"/>
        <w:numPr>
          <w:ilvl w:val="0"/>
          <w:numId w:val="1"/>
        </w:numPr>
        <w:spacing w:line="276" w:lineRule="auto"/>
        <w:jc w:val="both"/>
        <w:rPr>
          <w:color w:val="auto"/>
          <w:sz w:val="22"/>
          <w:szCs w:val="22"/>
          <w:lang w:val="sr-Cyrl-RS"/>
        </w:rPr>
      </w:pPr>
      <w:r w:rsidRPr="00560A1E">
        <w:rPr>
          <w:color w:val="auto"/>
          <w:sz w:val="22"/>
          <w:szCs w:val="22"/>
          <w:lang w:val="sr-Cyrl-RS"/>
        </w:rPr>
        <w:t>Студијски програм докторских студија из Менаџмента и развоја у трајању од 3 године (180 ЕСПБ).</w:t>
      </w:r>
    </w:p>
    <w:p w14:paraId="09D92613" w14:textId="77777777" w:rsidR="00560A1E" w:rsidRPr="00560A1E" w:rsidRDefault="00560A1E" w:rsidP="00560A1E">
      <w:pPr>
        <w:pStyle w:val="Default"/>
        <w:numPr>
          <w:ilvl w:val="0"/>
          <w:numId w:val="1"/>
        </w:numPr>
        <w:spacing w:line="276" w:lineRule="auto"/>
        <w:jc w:val="both"/>
        <w:rPr>
          <w:color w:val="auto"/>
          <w:sz w:val="22"/>
          <w:szCs w:val="22"/>
          <w:lang w:val="sr-Cyrl-RS"/>
        </w:rPr>
      </w:pPr>
      <w:r w:rsidRPr="00560A1E">
        <w:rPr>
          <w:color w:val="auto"/>
          <w:sz w:val="22"/>
          <w:szCs w:val="22"/>
          <w:lang w:val="sr-Cyrl-RS"/>
        </w:rPr>
        <w:t>Студијски програм докторских студија из Дизајна нових медија у трајању од 3 године (180 ЕСПБ).</w:t>
      </w:r>
    </w:p>
    <w:p w14:paraId="6A9663F7" w14:textId="77777777" w:rsidR="00560A1E" w:rsidRPr="00560A1E" w:rsidRDefault="00560A1E" w:rsidP="00560A1E">
      <w:pPr>
        <w:pStyle w:val="Default"/>
        <w:spacing w:line="276" w:lineRule="auto"/>
        <w:ind w:left="720"/>
        <w:jc w:val="both"/>
        <w:rPr>
          <w:color w:val="auto"/>
          <w:sz w:val="22"/>
          <w:szCs w:val="22"/>
          <w:lang w:val="sr-Cyrl-RS"/>
        </w:rPr>
      </w:pPr>
    </w:p>
    <w:p w14:paraId="2685FC5C"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 xml:space="preserve">Студенти се оспособљавају за самосталан научноистраживачки рад и највиши степен образовања. Сваки предмет поред редовних предавања садржи и студијски истраживачки рад и изборне предмете који имају тачно дефинисане описе предмета, начине испуњавања предиспитних обавеза и полагања испита. </w:t>
      </w:r>
    </w:p>
    <w:p w14:paraId="7D2F1209" w14:textId="77777777" w:rsidR="00560A1E" w:rsidRPr="00560A1E" w:rsidRDefault="00560A1E" w:rsidP="00560A1E">
      <w:pPr>
        <w:pStyle w:val="NoSpacing"/>
        <w:rPr>
          <w:lang w:val="sr-Cyrl-RS"/>
        </w:rPr>
      </w:pPr>
    </w:p>
    <w:p w14:paraId="11D3E174" w14:textId="77777777" w:rsidR="00560A1E" w:rsidRPr="00560A1E" w:rsidRDefault="00560A1E" w:rsidP="00560A1E">
      <w:pPr>
        <w:spacing w:before="0" w:line="276" w:lineRule="auto"/>
        <w:rPr>
          <w:rFonts w:cs="Arial"/>
          <w:lang w:val="sr-Cyrl-RS"/>
        </w:rPr>
      </w:pPr>
      <w:r w:rsidRPr="00560A1E">
        <w:rPr>
          <w:rFonts w:cs="Arial"/>
          <w:lang w:val="sr-Cyrl-RS"/>
        </w:rPr>
        <w:t xml:space="preserve">Студијски програми докторских студија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Универзитет Метрополитан систематично и ефикасно спроводи, надгледа, планира, вреднује и унапређује квалитет својих студијских програма. </w:t>
      </w:r>
    </w:p>
    <w:p w14:paraId="087CCE20" w14:textId="77777777" w:rsidR="00560A1E" w:rsidRPr="00560A1E" w:rsidRDefault="00560A1E" w:rsidP="00560A1E">
      <w:pPr>
        <w:spacing w:before="0" w:line="276" w:lineRule="auto"/>
        <w:rPr>
          <w:rFonts w:cs="Arial"/>
          <w:lang w:val="sr-Cyrl-RS"/>
        </w:rPr>
      </w:pPr>
    </w:p>
    <w:p w14:paraId="36FC50D5" w14:textId="77777777" w:rsidR="00560A1E" w:rsidRPr="00560A1E" w:rsidRDefault="00560A1E" w:rsidP="00560A1E">
      <w:pPr>
        <w:spacing w:before="0" w:line="276" w:lineRule="auto"/>
        <w:rPr>
          <w:rFonts w:cs="Arial"/>
          <w:lang w:val="sr-Cyrl-RS"/>
        </w:rPr>
      </w:pPr>
      <w:r w:rsidRPr="00560A1E">
        <w:rPr>
          <w:rFonts w:cs="Arial"/>
          <w:lang w:val="sr-Cyrl-RS"/>
        </w:rPr>
        <w:t>Универзитет Метрополитан проверава своју спремност за извођење докторских студија на основу показатеља који се односе на научноистраживачки, односно уметничкоистраживачки рад ценећи пре свега број докторских дисертација који је пријављен у односу на број студената и наставника, квалитета научноистраживачког и уметничкоистраживачког рада наставника ангажованих на докторским студијама према условима које дефинишу стандарди за акредитацију.</w:t>
      </w:r>
    </w:p>
    <w:p w14:paraId="08B5BF7E" w14:textId="77777777" w:rsidR="00560A1E" w:rsidRPr="00560A1E" w:rsidRDefault="00560A1E" w:rsidP="00560A1E">
      <w:pPr>
        <w:pStyle w:val="NoSpacing"/>
        <w:rPr>
          <w:lang w:val="sr-Cyrl-RS"/>
        </w:rPr>
      </w:pPr>
    </w:p>
    <w:p w14:paraId="3F7FFC85"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Студенти докторских студија се прате и анализирају током студија у вези са резултатима објављивања научноистраживачких резултата у часописима, учешћу на конференцијама, објављивања научних радова у часописима са рецензијом, укључивања и учешћа у домаћим и међународним пројектима, рада на новим технолошким и техничким решењима и патентима.  Пре свега се током студија поштују принципи етичког кодекса и добре научне праксе у формирању личности које ће се бавити научно истраживачким радом и даљим унапређењем наше науке и образовања.</w:t>
      </w:r>
    </w:p>
    <w:p w14:paraId="2C07598D" w14:textId="77777777" w:rsidR="00560A1E" w:rsidRPr="00560A1E" w:rsidRDefault="00560A1E" w:rsidP="00560A1E">
      <w:pPr>
        <w:pStyle w:val="Default"/>
        <w:spacing w:line="276" w:lineRule="auto"/>
        <w:jc w:val="both"/>
        <w:rPr>
          <w:color w:val="auto"/>
          <w:sz w:val="22"/>
          <w:szCs w:val="22"/>
          <w:lang w:val="sr-Cyrl-RS"/>
        </w:rPr>
      </w:pPr>
    </w:p>
    <w:p w14:paraId="31034AE5"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 xml:space="preserve">Универзитет Метрополитан уписује студентe докторских студија према високим критеријума што показује и досадашњи релативно мали број уписаних студената докторских студија, јер се пре свега захтева висок квалитет кандидата као и самог рада током докторских студија а имајући у виду и потребе нашег друштва у целини. Правила уписа и студирања дефинисани су Правилником о докторским студијама.   </w:t>
      </w:r>
    </w:p>
    <w:p w14:paraId="665CF068" w14:textId="77777777" w:rsidR="00560A1E" w:rsidRPr="00560A1E" w:rsidRDefault="00560A1E" w:rsidP="00560A1E">
      <w:pPr>
        <w:pStyle w:val="Default"/>
        <w:spacing w:line="276" w:lineRule="auto"/>
        <w:jc w:val="both"/>
        <w:rPr>
          <w:color w:val="auto"/>
          <w:sz w:val="22"/>
          <w:szCs w:val="22"/>
          <w:lang w:val="sr-Cyrl-RS"/>
        </w:rPr>
      </w:pPr>
    </w:p>
    <w:p w14:paraId="167FAEFC" w14:textId="77777777" w:rsidR="00560A1E" w:rsidRPr="00560A1E" w:rsidRDefault="00560A1E" w:rsidP="00560A1E">
      <w:pPr>
        <w:pStyle w:val="Default"/>
        <w:spacing w:line="276" w:lineRule="auto"/>
        <w:jc w:val="both"/>
        <w:rPr>
          <w:color w:val="auto"/>
          <w:sz w:val="22"/>
          <w:szCs w:val="22"/>
          <w:lang w:val="sr-Cyrl-RS"/>
        </w:rPr>
      </w:pPr>
      <w:r w:rsidRPr="00560A1E">
        <w:rPr>
          <w:sz w:val="22"/>
          <w:szCs w:val="22"/>
          <w:lang w:val="sr-Cyrl-RS"/>
        </w:rPr>
        <w:t>Универзитет Метрополитан непрекидно прати и анализира напредовање студента на доктрским студијама узимајући у обзир напредак остварен у стицању знања и вештина непходан за даљи развој каријере, и напредак у истраживању, и у том циљу унапређује и развија менторски систем као подршку студенту докторских студија.</w:t>
      </w:r>
    </w:p>
    <w:p w14:paraId="3B68ADEC" w14:textId="77777777" w:rsidR="00560A1E" w:rsidRPr="00560A1E" w:rsidRDefault="00560A1E" w:rsidP="00560A1E">
      <w:pPr>
        <w:spacing w:line="276" w:lineRule="auto"/>
        <w:rPr>
          <w:rFonts w:cs="Arial"/>
          <w:lang w:val="sr-Cyrl-RS"/>
        </w:rPr>
      </w:pPr>
    </w:p>
    <w:p w14:paraId="39E50F4D"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Универзитет Метрополитан кроз свој систем избора наставника и система одређивања зарада према резултатима рада у области пре свега научно истраживачког рада прати, критички оцењује и непрекидно подстиче научни, односно уметнички напредак својих наставника.</w:t>
      </w:r>
    </w:p>
    <w:p w14:paraId="2388CB46" w14:textId="77777777" w:rsidR="00560A1E" w:rsidRPr="00560A1E" w:rsidRDefault="00560A1E" w:rsidP="00560A1E">
      <w:pPr>
        <w:spacing w:line="276" w:lineRule="auto"/>
        <w:rPr>
          <w:rFonts w:cs="Arial"/>
          <w:lang w:val="sr-Cyrl-RS"/>
        </w:rPr>
      </w:pPr>
    </w:p>
    <w:p w14:paraId="51EB0F26" w14:textId="77777777" w:rsidR="00560A1E" w:rsidRPr="00560A1E" w:rsidRDefault="00560A1E" w:rsidP="00560A1E">
      <w:pPr>
        <w:pStyle w:val="Default"/>
        <w:spacing w:line="276" w:lineRule="auto"/>
        <w:jc w:val="both"/>
        <w:rPr>
          <w:color w:val="auto"/>
          <w:sz w:val="22"/>
          <w:szCs w:val="22"/>
          <w:u w:val="single"/>
          <w:lang w:val="sr-Cyrl-RS"/>
        </w:rPr>
      </w:pPr>
      <w:r w:rsidRPr="00560A1E">
        <w:rPr>
          <w:color w:val="auto"/>
          <w:sz w:val="22"/>
          <w:szCs w:val="22"/>
          <w:lang w:val="sr-Cyrl-RS"/>
        </w:rPr>
        <w:t xml:space="preserve">Докторске дисертације се смештају у јединствен репозиторијум који је доступан јавности путем интернет странице Универзитета </w:t>
      </w:r>
      <w:hyperlink r:id="rId53" w:history="1">
        <w:r w:rsidRPr="00560A1E">
          <w:rPr>
            <w:rStyle w:val="Hyperlink"/>
            <w:color w:val="auto"/>
            <w:sz w:val="22"/>
            <w:szCs w:val="22"/>
            <w:lang w:val="sr-Cyrl-RS"/>
          </w:rPr>
          <w:t>https://www.metropolitan.ac.rs/doktorske-studije/digitalni-repozitorijum-doktorskih-disertacija/</w:t>
        </w:r>
      </w:hyperlink>
      <w:r w:rsidRPr="00560A1E">
        <w:rPr>
          <w:color w:val="auto"/>
          <w:sz w:val="22"/>
          <w:szCs w:val="22"/>
          <w:lang w:val="sr-Cyrl-RS"/>
        </w:rPr>
        <w:t xml:space="preserve"> </w:t>
      </w:r>
    </w:p>
    <w:p w14:paraId="41B11306" w14:textId="77777777" w:rsidR="00560A1E" w:rsidRPr="00887894" w:rsidRDefault="00560A1E" w:rsidP="00560A1E">
      <w:pPr>
        <w:rPr>
          <w:rFonts w:cs="Arial"/>
          <w:lang w:val="sr-Cyrl-RS"/>
        </w:rPr>
      </w:pPr>
    </w:p>
    <w:p w14:paraId="4133AE70" w14:textId="77777777" w:rsidR="00560A1E" w:rsidRPr="00887894" w:rsidRDefault="00560A1E" w:rsidP="00560A1E">
      <w:pPr>
        <w:autoSpaceDE w:val="0"/>
        <w:autoSpaceDN w:val="0"/>
        <w:adjustRightInd w:val="0"/>
        <w:spacing w:before="0"/>
        <w:rPr>
          <w:rFonts w:cs="Arial"/>
          <w:lang w:val="sr-Cyrl-RS"/>
        </w:rPr>
      </w:pPr>
    </w:p>
    <w:p w14:paraId="76B7CFAF" w14:textId="0B548710" w:rsidR="00560A1E" w:rsidRPr="00560A1E" w:rsidRDefault="00560A1E" w:rsidP="00560A1E">
      <w:pPr>
        <w:rPr>
          <w:rFonts w:cs="Arial"/>
          <w:b/>
          <w:lang w:val="sr-Cyrl-RS"/>
        </w:rPr>
      </w:pPr>
      <w:r w:rsidRPr="00560A1E">
        <w:rPr>
          <w:rFonts w:cs="Arial"/>
          <w:b/>
          <w:lang w:val="sr-Cyrl-RS"/>
        </w:rPr>
        <w:t>б) Процена исупуњености стандарда 1</w:t>
      </w:r>
      <w:r w:rsidR="0065136A">
        <w:rPr>
          <w:rFonts w:cs="Arial"/>
          <w:b/>
          <w:lang w:val="sr-Cyrl-RS"/>
        </w:rPr>
        <w:t>5</w:t>
      </w:r>
      <w:r w:rsidRPr="00560A1E">
        <w:rPr>
          <w:rFonts w:cs="Arial"/>
          <w:b/>
          <w:lang w:val="sr-Cyrl-RS"/>
        </w:rPr>
        <w:t xml:space="preserve"> (SWOT анализа)</w:t>
      </w:r>
    </w:p>
    <w:p w14:paraId="04A753FB" w14:textId="77777777" w:rsidR="00560A1E" w:rsidRPr="00887894" w:rsidRDefault="00560A1E" w:rsidP="00560A1E">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24D6AC6" w14:textId="77777777" w:rsidR="00560A1E" w:rsidRPr="00887894" w:rsidRDefault="00560A1E" w:rsidP="00560A1E">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765"/>
        <w:gridCol w:w="5130"/>
      </w:tblGrid>
      <w:tr w:rsidR="00560A1E" w:rsidRPr="00887894" w14:paraId="5C31B706" w14:textId="77777777" w:rsidTr="00560A1E">
        <w:tc>
          <w:tcPr>
            <w:tcW w:w="4765" w:type="dxa"/>
            <w:shd w:val="clear" w:color="auto" w:fill="E7E6E6" w:themeFill="background2"/>
          </w:tcPr>
          <w:p w14:paraId="0F05F650" w14:textId="77777777" w:rsidR="00560A1E" w:rsidRPr="00887894" w:rsidRDefault="00560A1E"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130" w:type="dxa"/>
            <w:shd w:val="clear" w:color="auto" w:fill="E7E6E6" w:themeFill="background2"/>
          </w:tcPr>
          <w:p w14:paraId="72C7205E" w14:textId="77777777" w:rsidR="00560A1E" w:rsidRPr="00887894" w:rsidRDefault="00560A1E"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560A1E" w:rsidRPr="000C4550" w14:paraId="02E523D0" w14:textId="77777777" w:rsidTr="00560A1E">
        <w:tc>
          <w:tcPr>
            <w:tcW w:w="4765" w:type="dxa"/>
          </w:tcPr>
          <w:p w14:paraId="7A474B33" w14:textId="77777777" w:rsidR="00560A1E" w:rsidRPr="00887894" w:rsidRDefault="00560A1E" w:rsidP="00C55EEC">
            <w:pPr>
              <w:pStyle w:val="Default"/>
              <w:ind w:left="380"/>
              <w:rPr>
                <w:color w:val="auto"/>
                <w:sz w:val="22"/>
                <w:szCs w:val="22"/>
                <w:lang w:val="sr-Cyrl-RS"/>
              </w:rPr>
            </w:pPr>
          </w:p>
          <w:p w14:paraId="1C1CE48E"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1B78ED56"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Наставни планови студијских програма су научно утемељени и у потпуности усклађени са Стандардима за акредитацију студијских програма +++</w:t>
            </w:r>
          </w:p>
          <w:p w14:paraId="0935B63E"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Боља комуникација са наставницима, рад у мањим групама, итд.+++</w:t>
            </w:r>
          </w:p>
          <w:p w14:paraId="6C9D0C43"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FEC58D4"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 xml:space="preserve">За извођење студијских програма обезбеђени су одговарајући људски, просторни, технички, библиотечки, информатички и други ресурси, примерени карактерима студијских програма и предвиђеном броју студената; </w:t>
            </w:r>
          </w:p>
          <w:p w14:paraId="0918ABD7" w14:textId="5ED38EF2" w:rsidR="00560A1E"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Студентима је омогућено учешће у обезбеђењу и провери квалитета студијских програма</w:t>
            </w:r>
          </w:p>
          <w:p w14:paraId="751FD249" w14:textId="60D3201F" w:rsidR="00560A1E" w:rsidRDefault="00560A1E" w:rsidP="00560A1E">
            <w:pPr>
              <w:pStyle w:val="Default"/>
              <w:rPr>
                <w:color w:val="auto"/>
                <w:sz w:val="20"/>
                <w:szCs w:val="20"/>
                <w:lang w:val="sr-Cyrl-RS"/>
              </w:rPr>
            </w:pPr>
          </w:p>
          <w:p w14:paraId="03217E7F" w14:textId="77777777" w:rsidR="00560A1E" w:rsidRDefault="00560A1E" w:rsidP="007D14CA">
            <w:pPr>
              <w:pStyle w:val="Default"/>
              <w:rPr>
                <w:color w:val="auto"/>
                <w:sz w:val="20"/>
                <w:szCs w:val="20"/>
                <w:lang w:val="sr-Cyrl-RS"/>
              </w:rPr>
            </w:pPr>
          </w:p>
          <w:p w14:paraId="5AF06A88" w14:textId="77777777" w:rsidR="007D14CA" w:rsidRDefault="007D14CA" w:rsidP="007D14CA">
            <w:pPr>
              <w:pStyle w:val="Default"/>
              <w:rPr>
                <w:color w:val="auto"/>
                <w:sz w:val="20"/>
                <w:szCs w:val="20"/>
                <w:lang w:val="sr-Cyrl-RS"/>
              </w:rPr>
            </w:pPr>
          </w:p>
          <w:p w14:paraId="5F437351" w14:textId="77777777" w:rsidR="007D14CA" w:rsidRDefault="007D14CA" w:rsidP="007D14CA">
            <w:pPr>
              <w:pStyle w:val="Default"/>
              <w:rPr>
                <w:color w:val="auto"/>
                <w:sz w:val="20"/>
                <w:szCs w:val="20"/>
                <w:lang w:val="sr-Cyrl-RS"/>
              </w:rPr>
            </w:pPr>
          </w:p>
          <w:p w14:paraId="101359AB" w14:textId="77777777" w:rsidR="007D14CA" w:rsidRDefault="007D14CA" w:rsidP="007D14CA">
            <w:pPr>
              <w:pStyle w:val="Default"/>
              <w:rPr>
                <w:color w:val="auto"/>
                <w:sz w:val="20"/>
                <w:szCs w:val="20"/>
                <w:lang w:val="sr-Cyrl-RS"/>
              </w:rPr>
            </w:pPr>
          </w:p>
          <w:p w14:paraId="7816BDF0" w14:textId="77777777" w:rsidR="007D14CA" w:rsidRDefault="007D14CA" w:rsidP="007D14CA">
            <w:pPr>
              <w:pStyle w:val="Default"/>
              <w:rPr>
                <w:color w:val="auto"/>
                <w:sz w:val="20"/>
                <w:szCs w:val="20"/>
                <w:lang w:val="sr-Cyrl-RS"/>
              </w:rPr>
            </w:pPr>
          </w:p>
          <w:p w14:paraId="58689D43" w14:textId="77777777" w:rsidR="007D14CA" w:rsidRDefault="007D14CA" w:rsidP="007D14CA">
            <w:pPr>
              <w:pStyle w:val="Default"/>
              <w:rPr>
                <w:color w:val="auto"/>
                <w:sz w:val="20"/>
                <w:szCs w:val="20"/>
                <w:lang w:val="sr-Cyrl-RS"/>
              </w:rPr>
            </w:pPr>
          </w:p>
          <w:p w14:paraId="2276A1CE" w14:textId="77777777" w:rsidR="007D14CA" w:rsidRDefault="007D14CA" w:rsidP="007D14CA">
            <w:pPr>
              <w:pStyle w:val="Default"/>
              <w:rPr>
                <w:color w:val="auto"/>
                <w:sz w:val="20"/>
                <w:szCs w:val="20"/>
                <w:lang w:val="sr-Cyrl-RS"/>
              </w:rPr>
            </w:pPr>
          </w:p>
          <w:p w14:paraId="38ADB2CA" w14:textId="77777777" w:rsidR="007D14CA" w:rsidRDefault="007D14CA" w:rsidP="007D14CA">
            <w:pPr>
              <w:pStyle w:val="Default"/>
              <w:rPr>
                <w:color w:val="auto"/>
                <w:sz w:val="20"/>
                <w:szCs w:val="20"/>
                <w:lang w:val="sr-Cyrl-RS"/>
              </w:rPr>
            </w:pPr>
          </w:p>
          <w:p w14:paraId="1284FD06" w14:textId="3C2A2A83" w:rsidR="007D14CA" w:rsidRPr="00887894" w:rsidRDefault="007D14CA" w:rsidP="007D14CA">
            <w:pPr>
              <w:pStyle w:val="Default"/>
              <w:rPr>
                <w:i/>
                <w:sz w:val="20"/>
                <w:szCs w:val="20"/>
                <w:lang w:val="sr-Cyrl-RS"/>
              </w:rPr>
            </w:pPr>
          </w:p>
        </w:tc>
        <w:tc>
          <w:tcPr>
            <w:tcW w:w="5130" w:type="dxa"/>
          </w:tcPr>
          <w:p w14:paraId="31B744B5" w14:textId="77777777" w:rsidR="00560A1E" w:rsidRPr="00560A1E" w:rsidRDefault="00560A1E" w:rsidP="00560A1E">
            <w:pPr>
              <w:pStyle w:val="ListParagraph"/>
              <w:ind w:left="380"/>
              <w:rPr>
                <w:rFonts w:cs="Arial"/>
                <w:i/>
                <w:sz w:val="18"/>
                <w:szCs w:val="18"/>
                <w:lang w:val="sr-Cyrl-RS"/>
              </w:rPr>
            </w:pPr>
          </w:p>
          <w:p w14:paraId="12EB7F36" w14:textId="0151946A" w:rsidR="00560A1E" w:rsidRPr="00887894" w:rsidRDefault="00560A1E" w:rsidP="004B37F9">
            <w:pPr>
              <w:pStyle w:val="ListParagraph"/>
              <w:numPr>
                <w:ilvl w:val="0"/>
                <w:numId w:val="69"/>
              </w:numPr>
              <w:ind w:left="380"/>
              <w:rPr>
                <w:rFonts w:cs="Arial"/>
                <w:i/>
                <w:sz w:val="18"/>
                <w:szCs w:val="18"/>
                <w:lang w:val="sr-Cyrl-RS"/>
              </w:rPr>
            </w:pPr>
            <w:r w:rsidRPr="00887894">
              <w:rPr>
                <w:rFonts w:cs="Arial"/>
                <w:sz w:val="20"/>
                <w:szCs w:val="20"/>
                <w:lang w:val="sr-Cyrl-RS"/>
              </w:rPr>
              <w:t>Недовољно учествовање студената у раду на пројектима Универзитета ++</w:t>
            </w:r>
          </w:p>
          <w:p w14:paraId="6F7BFEA6" w14:textId="77777777" w:rsidR="00560A1E" w:rsidRPr="00887894" w:rsidRDefault="00560A1E" w:rsidP="004B37F9">
            <w:pPr>
              <w:pStyle w:val="ListParagraph"/>
              <w:numPr>
                <w:ilvl w:val="0"/>
                <w:numId w:val="69"/>
              </w:numPr>
              <w:ind w:left="380"/>
              <w:rPr>
                <w:rFonts w:cs="Arial"/>
                <w:i/>
                <w:sz w:val="20"/>
                <w:szCs w:val="20"/>
                <w:lang w:val="sr-Cyrl-RS"/>
              </w:rPr>
            </w:pPr>
            <w:r w:rsidRPr="00887894">
              <w:rPr>
                <w:rFonts w:cs="Arial"/>
                <w:sz w:val="20"/>
                <w:szCs w:val="20"/>
                <w:lang w:val="sr-Cyrl-RS"/>
              </w:rPr>
              <w:t>Мали број студената на докторским студијама ++</w:t>
            </w:r>
          </w:p>
        </w:tc>
      </w:tr>
      <w:tr w:rsidR="00560A1E" w:rsidRPr="00887894" w14:paraId="376DC5BC" w14:textId="77777777" w:rsidTr="00560A1E">
        <w:tc>
          <w:tcPr>
            <w:tcW w:w="4765" w:type="dxa"/>
            <w:shd w:val="clear" w:color="auto" w:fill="E7E6E6" w:themeFill="background2"/>
          </w:tcPr>
          <w:p w14:paraId="2B9B9FA1" w14:textId="77777777" w:rsidR="00560A1E" w:rsidRPr="00887894" w:rsidRDefault="00560A1E"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5130" w:type="dxa"/>
            <w:shd w:val="clear" w:color="auto" w:fill="E7E6E6" w:themeFill="background2"/>
          </w:tcPr>
          <w:p w14:paraId="0C47BEC2" w14:textId="77777777" w:rsidR="00560A1E" w:rsidRPr="00887894" w:rsidRDefault="00560A1E"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560A1E" w:rsidRPr="000C4550" w14:paraId="494BE641" w14:textId="77777777" w:rsidTr="00560A1E">
        <w:trPr>
          <w:trHeight w:val="2213"/>
        </w:trPr>
        <w:tc>
          <w:tcPr>
            <w:tcW w:w="4765" w:type="dxa"/>
          </w:tcPr>
          <w:p w14:paraId="612649E1" w14:textId="77777777" w:rsidR="00560A1E" w:rsidRDefault="00560A1E" w:rsidP="00560A1E">
            <w:pPr>
              <w:pStyle w:val="NoSpacing"/>
              <w:rPr>
                <w:lang w:val="sr-Cyrl-RS"/>
              </w:rPr>
            </w:pPr>
          </w:p>
          <w:p w14:paraId="09478C0D" w14:textId="00809D7C" w:rsidR="00560A1E" w:rsidRPr="00887894" w:rsidRDefault="00560A1E" w:rsidP="004B37F9">
            <w:pPr>
              <w:pStyle w:val="ListParagraph"/>
              <w:numPr>
                <w:ilvl w:val="0"/>
                <w:numId w:val="70"/>
              </w:numPr>
              <w:ind w:left="380"/>
              <w:rPr>
                <w:rFonts w:cs="Arial"/>
                <w:iCs/>
                <w:sz w:val="20"/>
                <w:szCs w:val="20"/>
                <w:lang w:val="sr-Cyrl-RS"/>
              </w:rPr>
            </w:pPr>
            <w:r w:rsidRPr="00887894">
              <w:rPr>
                <w:rFonts w:cs="Arial"/>
                <w:iCs/>
                <w:sz w:val="20"/>
                <w:szCs w:val="20"/>
                <w:lang w:val="sr-Cyrl-RS"/>
              </w:rPr>
              <w:t>Повећање броја уписа студената докторским студија путем стипендија или ангажовања у настави ++</w:t>
            </w:r>
          </w:p>
          <w:p w14:paraId="18D47E88" w14:textId="77777777" w:rsidR="00560A1E" w:rsidRPr="00887894" w:rsidRDefault="00560A1E" w:rsidP="004B37F9">
            <w:pPr>
              <w:pStyle w:val="ListParagraph"/>
              <w:numPr>
                <w:ilvl w:val="0"/>
                <w:numId w:val="70"/>
              </w:numPr>
              <w:ind w:left="380"/>
              <w:rPr>
                <w:rFonts w:cs="Arial"/>
                <w:i/>
                <w:sz w:val="20"/>
                <w:szCs w:val="20"/>
                <w:lang w:val="sr-Cyrl-RS"/>
              </w:rPr>
            </w:pPr>
            <w:r w:rsidRPr="00887894">
              <w:rPr>
                <w:rFonts w:cs="Arial"/>
                <w:iCs/>
                <w:sz w:val="20"/>
                <w:szCs w:val="20"/>
                <w:lang w:val="sr-Cyrl-RS"/>
              </w:rPr>
              <w:t>Могућност успостављања сарадња са страним високошколским установа у области докторских студија++</w:t>
            </w:r>
          </w:p>
        </w:tc>
        <w:tc>
          <w:tcPr>
            <w:tcW w:w="5130" w:type="dxa"/>
          </w:tcPr>
          <w:p w14:paraId="59480608" w14:textId="77777777" w:rsidR="00560A1E" w:rsidRDefault="00560A1E" w:rsidP="00560A1E">
            <w:pPr>
              <w:pStyle w:val="Default"/>
              <w:ind w:left="380"/>
              <w:rPr>
                <w:color w:val="auto"/>
                <w:sz w:val="20"/>
                <w:szCs w:val="20"/>
                <w:lang w:val="sr-Cyrl-RS"/>
              </w:rPr>
            </w:pPr>
          </w:p>
          <w:p w14:paraId="2B06D68A" w14:textId="00A51CA1" w:rsidR="00560A1E" w:rsidRPr="00887894" w:rsidRDefault="00560A1E" w:rsidP="004B37F9">
            <w:pPr>
              <w:pStyle w:val="Default"/>
              <w:numPr>
                <w:ilvl w:val="0"/>
                <w:numId w:val="70"/>
              </w:numPr>
              <w:ind w:left="380"/>
              <w:rPr>
                <w:color w:val="auto"/>
                <w:sz w:val="20"/>
                <w:szCs w:val="20"/>
                <w:lang w:val="sr-Cyrl-RS"/>
              </w:rPr>
            </w:pPr>
            <w:r w:rsidRPr="00887894">
              <w:rPr>
                <w:color w:val="auto"/>
                <w:sz w:val="20"/>
                <w:szCs w:val="20"/>
                <w:lang w:val="sr-Cyrl-RS"/>
              </w:rPr>
              <w:t>Појава нових конкурената на тржишту рада са бољим условима студирања +++</w:t>
            </w:r>
          </w:p>
          <w:p w14:paraId="40612946" w14:textId="77777777" w:rsidR="00560A1E" w:rsidRPr="00887894" w:rsidRDefault="00560A1E" w:rsidP="004B37F9">
            <w:pPr>
              <w:pStyle w:val="Default"/>
              <w:numPr>
                <w:ilvl w:val="0"/>
                <w:numId w:val="70"/>
              </w:numPr>
              <w:ind w:left="380"/>
              <w:rPr>
                <w:color w:val="auto"/>
                <w:sz w:val="20"/>
                <w:szCs w:val="20"/>
                <w:lang w:val="sr-Cyrl-RS"/>
              </w:rPr>
            </w:pPr>
            <w:r w:rsidRPr="00887894">
              <w:rPr>
                <w:color w:val="auto"/>
                <w:sz w:val="20"/>
                <w:szCs w:val="20"/>
                <w:lang w:val="sr-Cyrl-RS"/>
              </w:rPr>
              <w:t>Бољи услови студирања у иностраним државама доводе до мањег броја уписаних студената ++</w:t>
            </w:r>
          </w:p>
          <w:p w14:paraId="6A7944A9" w14:textId="77777777" w:rsidR="00560A1E" w:rsidRPr="00887894" w:rsidRDefault="00560A1E" w:rsidP="00C55EEC">
            <w:pPr>
              <w:ind w:left="380"/>
              <w:rPr>
                <w:rFonts w:cs="Arial"/>
                <w:i/>
                <w:sz w:val="20"/>
                <w:szCs w:val="20"/>
                <w:lang w:val="sr-Cyrl-RS"/>
              </w:rPr>
            </w:pPr>
          </w:p>
        </w:tc>
      </w:tr>
    </w:tbl>
    <w:p w14:paraId="7FCD23CD" w14:textId="77777777" w:rsidR="00560A1E" w:rsidRPr="00887894" w:rsidRDefault="00560A1E" w:rsidP="00560A1E">
      <w:pPr>
        <w:rPr>
          <w:rFonts w:cs="Arial"/>
          <w:bCs/>
          <w:sz w:val="20"/>
          <w:szCs w:val="20"/>
          <w:lang w:val="sr-Cyrl-RS"/>
        </w:rPr>
      </w:pPr>
    </w:p>
    <w:p w14:paraId="7BE367A8" w14:textId="77777777" w:rsidR="00560A1E" w:rsidRPr="00560A1E" w:rsidRDefault="00560A1E" w:rsidP="00560A1E">
      <w:pPr>
        <w:rPr>
          <w:rFonts w:cs="Arial"/>
          <w:b/>
          <w:lang w:val="sr-Cyrl-RS"/>
        </w:rPr>
      </w:pPr>
      <w:r w:rsidRPr="00560A1E">
        <w:rPr>
          <w:rFonts w:cs="Arial"/>
          <w:b/>
          <w:lang w:val="sr-Cyrl-RS"/>
        </w:rPr>
        <w:t>ц) Предлог мера и активности за унапређење квалитета стандарда 15</w:t>
      </w:r>
    </w:p>
    <w:p w14:paraId="5E0C7F5B" w14:textId="77777777" w:rsidR="00560A1E" w:rsidRPr="00887894" w:rsidRDefault="00560A1E" w:rsidP="00560A1E">
      <w:pPr>
        <w:pStyle w:val="Default"/>
        <w:spacing w:after="120"/>
        <w:jc w:val="both"/>
        <w:rPr>
          <w:color w:val="auto"/>
          <w:sz w:val="22"/>
          <w:szCs w:val="22"/>
          <w:lang w:val="sr-Cyrl-RS"/>
        </w:rPr>
      </w:pPr>
    </w:p>
    <w:p w14:paraId="207EB27B"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Континуирано унапређивати и побољшавати докторске студијске програме праћењем трендова у високом образовању</w:t>
      </w:r>
    </w:p>
    <w:p w14:paraId="3791EC28"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Унапређивати комуникационе вештине студената</w:t>
      </w:r>
    </w:p>
    <w:p w14:paraId="741D7B57"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2A11BD61"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 xml:space="preserve">Контролисати материјале који се проучавају на предметима на докторским студијама </w:t>
      </w:r>
    </w:p>
    <w:p w14:paraId="059B06FC" w14:textId="77777777" w:rsidR="00560A1E" w:rsidRPr="00887894" w:rsidRDefault="00560A1E" w:rsidP="00560A1E">
      <w:pPr>
        <w:rPr>
          <w:rFonts w:cs="Arial"/>
          <w:bCs/>
          <w:sz w:val="20"/>
          <w:szCs w:val="20"/>
          <w:lang w:val="sr-Cyrl-RS"/>
        </w:rPr>
      </w:pPr>
    </w:p>
    <w:p w14:paraId="2767B5BC" w14:textId="77777777" w:rsidR="00560A1E" w:rsidRPr="00887894" w:rsidRDefault="00560A1E" w:rsidP="00560A1E">
      <w:pPr>
        <w:rPr>
          <w:rFonts w:cs="Arial"/>
          <w:b/>
          <w:lang w:val="sr-Cyrl-RS"/>
        </w:rPr>
      </w:pPr>
      <w:r w:rsidRPr="00887894">
        <w:rPr>
          <w:rFonts w:cs="Arial"/>
          <w:b/>
          <w:lang w:val="sr-Cyrl-RS"/>
        </w:rPr>
        <w:t>д) Показатељи и прилози за стандард 15</w:t>
      </w:r>
    </w:p>
    <w:p w14:paraId="50B3AC03" w14:textId="77777777" w:rsidR="00560A1E" w:rsidRPr="00887894" w:rsidRDefault="00560A1E" w:rsidP="00560A1E">
      <w:pPr>
        <w:rPr>
          <w:rFonts w:cs="Arial"/>
          <w:bCs/>
          <w:sz w:val="20"/>
          <w:szCs w:val="20"/>
          <w:lang w:val="sr-Cyrl-RS"/>
        </w:rPr>
      </w:pPr>
    </w:p>
    <w:p w14:paraId="17DACA35" w14:textId="03182DDD" w:rsidR="00560A1E" w:rsidRPr="00887894" w:rsidRDefault="000C4550" w:rsidP="00560A1E">
      <w:pPr>
        <w:suppressAutoHyphens/>
        <w:spacing w:before="0"/>
        <w:rPr>
          <w:rFonts w:cs="Arial"/>
          <w:bCs/>
          <w:lang w:val="sr-Cyrl-RS"/>
        </w:rPr>
      </w:pPr>
      <w:hyperlink r:id="rId54" w:history="1">
        <w:r w:rsidR="00560A1E" w:rsidRPr="00C20E56">
          <w:rPr>
            <w:rStyle w:val="Hyperlink"/>
            <w:rFonts w:cs="Arial"/>
            <w:b/>
            <w:lang w:val="sr-Cyrl-RS"/>
          </w:rPr>
          <w:t>Табела 15.1.</w:t>
        </w:r>
      </w:hyperlink>
      <w:r w:rsidR="00560A1E" w:rsidRPr="00887894">
        <w:rPr>
          <w:rFonts w:cs="Arial"/>
          <w:bCs/>
          <w:lang w:val="sr-Cyrl-RS"/>
        </w:rPr>
        <w:t xml:space="preserve"> Списак свих акредитовани</w:t>
      </w:r>
      <w:r w:rsidR="00560A1E">
        <w:rPr>
          <w:rFonts w:cs="Arial"/>
          <w:bCs/>
          <w:lang w:val="sr-Cyrl-RS"/>
        </w:rPr>
        <w:t>х</w:t>
      </w:r>
      <w:r w:rsidR="00560A1E" w:rsidRPr="00887894">
        <w:rPr>
          <w:rFonts w:cs="Arial"/>
          <w:bCs/>
          <w:lang w:val="sr-Cyrl-RS"/>
        </w:rPr>
        <w:t xml:space="preserve"> студијских програма докторских студија,</w:t>
      </w:r>
    </w:p>
    <w:p w14:paraId="41268D66" w14:textId="491F987C" w:rsidR="00560A1E" w:rsidRDefault="00560A1E" w:rsidP="00337C4F">
      <w:pPr>
        <w:pStyle w:val="NoSpacing"/>
        <w:rPr>
          <w:lang w:val="sr-Cyrl-RS"/>
        </w:rPr>
      </w:pPr>
    </w:p>
    <w:p w14:paraId="79695365" w14:textId="1CD0D8D3" w:rsidR="00560A1E" w:rsidRPr="00887894" w:rsidRDefault="00560A1E" w:rsidP="00560A1E">
      <w:pPr>
        <w:suppressAutoHyphens/>
        <w:spacing w:before="0"/>
        <w:rPr>
          <w:rFonts w:cs="Arial"/>
          <w:bCs/>
          <w:lang w:val="sr-Cyrl-RS"/>
        </w:rPr>
      </w:pPr>
      <w:r w:rsidRPr="00560A1E">
        <w:rPr>
          <w:rFonts w:cs="Arial"/>
          <w:b/>
          <w:lang w:val="sr-Cyrl-RS"/>
        </w:rPr>
        <w:t>Табела 15.2.</w:t>
      </w:r>
      <w:r w:rsidRPr="00887894">
        <w:rPr>
          <w:rFonts w:cs="Arial"/>
          <w:bCs/>
          <w:lang w:val="sr-Cyrl-RS"/>
        </w:rPr>
        <w:t xml:space="preserve"> Списак организационих јединица, које се баве уједначавањем квалитета свих докторских студија на високошколској установи ( Савет докторских студија, докторска школа... )</w:t>
      </w:r>
    </w:p>
    <w:p w14:paraId="58B1440C" w14:textId="77777777" w:rsidR="00560A1E" w:rsidRPr="00887894" w:rsidRDefault="00560A1E" w:rsidP="00560A1E">
      <w:pPr>
        <w:suppressAutoHyphens/>
        <w:spacing w:before="0"/>
        <w:rPr>
          <w:rFonts w:cs="Arial"/>
          <w:bCs/>
          <w:lang w:val="sr-Cyrl-RS"/>
        </w:rPr>
      </w:pPr>
    </w:p>
    <w:p w14:paraId="238C7207" w14:textId="77777777" w:rsidR="00560A1E" w:rsidRPr="00887894" w:rsidRDefault="00560A1E" w:rsidP="00560A1E">
      <w:pPr>
        <w:suppressAutoHyphens/>
        <w:spacing w:before="0"/>
        <w:rPr>
          <w:rFonts w:cs="Arial"/>
          <w:bCs/>
          <w:lang w:val="sr-Cyrl-RS"/>
        </w:rPr>
      </w:pPr>
      <w:r w:rsidRPr="00560A1E">
        <w:rPr>
          <w:rFonts w:cs="Arial"/>
          <w:b/>
          <w:lang w:val="sr-Cyrl-RS"/>
        </w:rPr>
        <w:t>Табела  15.3.</w:t>
      </w:r>
      <w:r w:rsidRPr="00887894">
        <w:rPr>
          <w:rFonts w:cs="Arial"/>
          <w:bCs/>
          <w:lang w:val="sr-Cyrl-RS"/>
        </w:rPr>
        <w:t xml:space="preserve"> Списак чланова организационих јединица за квалитет докторских студија високошколске установе</w:t>
      </w:r>
    </w:p>
    <w:p w14:paraId="35ED8E55" w14:textId="77777777" w:rsidR="00560A1E" w:rsidRPr="00887894" w:rsidRDefault="00560A1E" w:rsidP="00337C4F">
      <w:pPr>
        <w:pStyle w:val="NoSpacing"/>
        <w:spacing w:line="276" w:lineRule="auto"/>
        <w:rPr>
          <w:lang w:val="sr-Cyrl-RS"/>
        </w:rPr>
      </w:pPr>
    </w:p>
    <w:p w14:paraId="757A12DD" w14:textId="2F0842E5" w:rsidR="00560A1E" w:rsidRDefault="000C4550" w:rsidP="00337C4F">
      <w:pPr>
        <w:pStyle w:val="NoSpacing"/>
        <w:spacing w:line="276" w:lineRule="auto"/>
        <w:rPr>
          <w:lang w:val="sr-Cyrl-RS"/>
        </w:rPr>
      </w:pPr>
      <w:hyperlink r:id="rId55" w:history="1">
        <w:r w:rsidR="00560A1E" w:rsidRPr="00C20E56">
          <w:rPr>
            <w:rStyle w:val="Hyperlink"/>
            <w:b/>
            <w:lang w:val="sr-Cyrl-RS"/>
          </w:rPr>
          <w:t>Прилог 15.1</w:t>
        </w:r>
      </w:hyperlink>
      <w:r w:rsidR="00560A1E" w:rsidRPr="00887894">
        <w:rPr>
          <w:lang w:val="sr-Cyrl-RS"/>
        </w:rPr>
        <w:t xml:space="preserve"> Правилник докторских студија</w:t>
      </w:r>
    </w:p>
    <w:p w14:paraId="6FCD8968" w14:textId="77777777" w:rsidR="00337C4F" w:rsidRPr="00887894" w:rsidRDefault="00337C4F" w:rsidP="00337C4F">
      <w:pPr>
        <w:pStyle w:val="NoSpacing"/>
        <w:spacing w:line="276" w:lineRule="auto"/>
        <w:rPr>
          <w:lang w:val="sr-Cyrl-RS"/>
        </w:rPr>
      </w:pPr>
    </w:p>
    <w:p w14:paraId="6732AD22" w14:textId="5A4BCAF9" w:rsidR="00560A1E" w:rsidRPr="00887894" w:rsidRDefault="000C4550" w:rsidP="00337C4F">
      <w:pPr>
        <w:pStyle w:val="NoSpacing"/>
        <w:spacing w:line="276" w:lineRule="auto"/>
        <w:rPr>
          <w:lang w:val="sr-Cyrl-RS"/>
        </w:rPr>
      </w:pPr>
      <w:hyperlink r:id="rId56" w:history="1">
        <w:r w:rsidR="00560A1E" w:rsidRPr="00FA3DD6">
          <w:rPr>
            <w:rStyle w:val="Hyperlink"/>
            <w:b/>
            <w:lang w:val="sr-Cyrl-RS"/>
          </w:rPr>
          <w:t>Прилог 15.2</w:t>
        </w:r>
      </w:hyperlink>
      <w:r w:rsidR="00560A1E" w:rsidRPr="00887894">
        <w:rPr>
          <w:lang w:val="sr-Cyrl-RS"/>
        </w:rPr>
        <w:t xml:space="preserve"> Извод из Статута који регулише докторске студије</w:t>
      </w:r>
    </w:p>
    <w:p w14:paraId="6C3055A5" w14:textId="77777777" w:rsidR="00337C4F" w:rsidRPr="00592338" w:rsidRDefault="00337C4F" w:rsidP="00337C4F">
      <w:pPr>
        <w:pStyle w:val="NoSpacing"/>
        <w:rPr>
          <w:lang w:val="sr-Cyrl-RS"/>
        </w:rPr>
      </w:pPr>
    </w:p>
    <w:p w14:paraId="1E28CD24" w14:textId="3B1D4016" w:rsidR="00560A1E" w:rsidRPr="00887894" w:rsidRDefault="00560A1E" w:rsidP="00337C4F">
      <w:pPr>
        <w:pStyle w:val="NoSpacing"/>
        <w:spacing w:line="276" w:lineRule="auto"/>
        <w:rPr>
          <w:lang w:val="sr-Cyrl-RS"/>
        </w:rPr>
      </w:pPr>
      <w:r w:rsidRPr="00887894">
        <w:rPr>
          <w:b/>
          <w:lang w:val="sr-Cyrl-RS"/>
        </w:rPr>
        <w:t>Прилог 15.3</w:t>
      </w:r>
      <w:r w:rsidRPr="00887894">
        <w:rPr>
          <w:lang w:val="sr-Cyrl-RS"/>
        </w:rPr>
        <w:t xml:space="preserve"> Правилник о раду докторске школе</w:t>
      </w:r>
    </w:p>
    <w:p w14:paraId="1A8469E2" w14:textId="77777777" w:rsidR="00337C4F" w:rsidRPr="00592338" w:rsidRDefault="00337C4F" w:rsidP="00337C4F">
      <w:pPr>
        <w:pStyle w:val="NoSpacing"/>
        <w:rPr>
          <w:lang w:val="sr-Cyrl-RS"/>
        </w:rPr>
      </w:pPr>
    </w:p>
    <w:p w14:paraId="1E52A51D" w14:textId="6DD571D5" w:rsidR="00560A1E" w:rsidRPr="00887894" w:rsidRDefault="000C4550" w:rsidP="00337C4F">
      <w:pPr>
        <w:pStyle w:val="NoSpacing"/>
        <w:spacing w:line="276" w:lineRule="auto"/>
        <w:rPr>
          <w:lang w:val="sr-Cyrl-RS"/>
        </w:rPr>
      </w:pPr>
      <w:hyperlink r:id="rId57" w:history="1">
        <w:r w:rsidR="00560A1E" w:rsidRPr="00FA3DD6">
          <w:rPr>
            <w:rStyle w:val="Hyperlink"/>
            <w:b/>
            <w:lang w:val="sr-Cyrl-RS"/>
          </w:rPr>
          <w:t>Прилог 15.4</w:t>
        </w:r>
      </w:hyperlink>
      <w:r w:rsidR="00560A1E" w:rsidRPr="00887894">
        <w:rPr>
          <w:lang w:val="sr-Cyrl-RS"/>
        </w:rPr>
        <w:t xml:space="preserve"> Правилник о избору ментора</w:t>
      </w:r>
    </w:p>
    <w:p w14:paraId="4EC740AC" w14:textId="77777777" w:rsidR="00337C4F" w:rsidRPr="00592338" w:rsidRDefault="00337C4F" w:rsidP="00337C4F">
      <w:pPr>
        <w:pStyle w:val="NoSpacing"/>
        <w:rPr>
          <w:lang w:val="sr-Cyrl-RS"/>
        </w:rPr>
      </w:pPr>
    </w:p>
    <w:p w14:paraId="7AEB3743" w14:textId="7EEBE8DF" w:rsidR="00537D7E" w:rsidRPr="00CF41C6" w:rsidRDefault="000C4550" w:rsidP="00FA3DD6">
      <w:pPr>
        <w:pStyle w:val="NoSpacing"/>
        <w:spacing w:line="276" w:lineRule="auto"/>
        <w:rPr>
          <w:sz w:val="24"/>
          <w:lang w:val="sr-Cyrl-RS"/>
        </w:rPr>
        <w:sectPr w:rsidR="00537D7E" w:rsidRPr="00CF41C6" w:rsidSect="00C60E53">
          <w:headerReference w:type="default" r:id="rId58"/>
          <w:footerReference w:type="default" r:id="rId59"/>
          <w:pgSz w:w="11910" w:h="16840"/>
          <w:pgMar w:top="1420" w:right="600" w:bottom="900" w:left="1080" w:header="0" w:footer="300" w:gutter="0"/>
          <w:cols w:space="720"/>
        </w:sectPr>
      </w:pPr>
      <w:hyperlink r:id="rId60" w:history="1">
        <w:r w:rsidR="00560A1E" w:rsidRPr="00FA3DD6">
          <w:rPr>
            <w:rStyle w:val="Hyperlink"/>
            <w:b/>
            <w:lang w:val="sr-Cyrl-RS"/>
          </w:rPr>
          <w:t>Прилог 15.5</w:t>
        </w:r>
      </w:hyperlink>
      <w:r w:rsidR="00560A1E" w:rsidRPr="00887894">
        <w:rPr>
          <w:lang w:val="sr-Cyrl-RS"/>
        </w:rPr>
        <w:t xml:space="preserve"> Поступак израде и одбране докторске дисертације односно  докторског уметничког пројекта  </w:t>
      </w:r>
    </w:p>
    <w:p w14:paraId="6CA0070C" w14:textId="75FC764B" w:rsidR="00284811" w:rsidRPr="00CF41C6" w:rsidRDefault="00284811" w:rsidP="0065136A">
      <w:pPr>
        <w:spacing w:before="0"/>
        <w:rPr>
          <w:rFonts w:cs="Arial"/>
          <w:lang w:val="sr-Cyrl-RS"/>
        </w:rPr>
      </w:pPr>
    </w:p>
    <w:sectPr w:rsidR="00284811" w:rsidRPr="00CF41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BEFF8" w14:textId="77777777" w:rsidR="00C649A8" w:rsidRDefault="00C649A8" w:rsidP="001F77D5">
      <w:pPr>
        <w:spacing w:before="0"/>
      </w:pPr>
      <w:r>
        <w:separator/>
      </w:r>
    </w:p>
  </w:endnote>
  <w:endnote w:type="continuationSeparator" w:id="0">
    <w:p w14:paraId="5A7E46A1" w14:textId="77777777" w:rsidR="00C649A8" w:rsidRDefault="00C649A8"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C6181" w14:textId="0A035D32" w:rsidR="00C20E56" w:rsidRPr="00974406" w:rsidRDefault="00C20E56" w:rsidP="00C60E53">
    <w:pPr>
      <w:pStyle w:val="Footer"/>
      <w:ind w:right="71"/>
      <w:rPr>
        <w:sz w:val="16"/>
        <w:szCs w:val="16"/>
        <w:lang w:val="sr-Cyrl-CS"/>
      </w:rPr>
    </w:pPr>
    <w:r>
      <w:rPr>
        <w:noProof/>
        <w:lang w:val="sr-Cyrl-RS" w:eastAsia="sr-Cyrl-RS"/>
      </w:rPr>
      <mc:AlternateContent>
        <mc:Choice Requires="wps">
          <w:drawing>
            <wp:anchor distT="4294967295" distB="4294967295" distL="114300" distR="114300" simplePos="0" relativeHeight="251659264" behindDoc="0" locked="0" layoutInCell="1" allowOverlap="1" wp14:anchorId="27623F03" wp14:editId="61C62842">
              <wp:simplePos x="0" y="0"/>
              <wp:positionH relativeFrom="column">
                <wp:posOffset>1270</wp:posOffset>
              </wp:positionH>
              <wp:positionV relativeFrom="paragraph">
                <wp:posOffset>-31751</wp:posOffset>
              </wp:positionV>
              <wp:extent cx="64674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5pt" to="50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"/>
          </w:pict>
        </mc:Fallback>
      </mc:AlternateContent>
    </w:r>
    <w:r>
      <w:rPr>
        <w:sz w:val="16"/>
        <w:szCs w:val="16"/>
        <w:lang w:val="sr-Cyrl-CS"/>
      </w:rPr>
      <w:tab/>
      <w:t>Универзитет Метрополитан</w:t>
    </w:r>
    <w:r>
      <w:rPr>
        <w:sz w:val="16"/>
        <w:szCs w:val="16"/>
        <w:lang w:val="sr-Cyrl-CS"/>
      </w:rPr>
      <w:tab/>
    </w:r>
  </w:p>
  <w:p w14:paraId="6A5B8FAC" w14:textId="77777777" w:rsidR="00C20E56" w:rsidRDefault="00C2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D4241" w14:textId="77777777" w:rsidR="00C649A8" w:rsidRDefault="00C649A8" w:rsidP="001F77D5">
      <w:pPr>
        <w:spacing w:before="0"/>
      </w:pPr>
      <w:r>
        <w:separator/>
      </w:r>
    </w:p>
  </w:footnote>
  <w:footnote w:type="continuationSeparator" w:id="0">
    <w:p w14:paraId="565932B7" w14:textId="77777777" w:rsidR="00C649A8" w:rsidRDefault="00C649A8" w:rsidP="001F77D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4337" w14:textId="77777777" w:rsidR="00C20E56" w:rsidRDefault="00C20E56">
    <w:pPr>
      <w:pStyle w:val="Header"/>
      <w:rPr>
        <w:sz w:val="16"/>
        <w:szCs w:val="16"/>
        <w:lang w:val="sr-Cyrl-CS"/>
      </w:rPr>
    </w:pPr>
  </w:p>
  <w:p w14:paraId="332D3080" w14:textId="77777777" w:rsidR="00C20E56" w:rsidRDefault="00C20E56">
    <w:pPr>
      <w:pStyle w:val="Header"/>
      <w:rPr>
        <w:sz w:val="16"/>
        <w:szCs w:val="16"/>
        <w:lang w:val="sr-Cyrl-CS"/>
      </w:rPr>
    </w:pPr>
  </w:p>
  <w:p w14:paraId="5D2BA550" w14:textId="77777777" w:rsidR="00C20E56" w:rsidRDefault="00C20E56">
    <w:pPr>
      <w:pStyle w:val="Header"/>
      <w:rPr>
        <w:sz w:val="16"/>
        <w:szCs w:val="16"/>
        <w:lang w:val="sr-Cyrl-CS"/>
      </w:rPr>
    </w:pPr>
  </w:p>
  <w:p w14:paraId="2036A1C3" w14:textId="77777777" w:rsidR="00C20E56" w:rsidRDefault="00C20E56">
    <w:pPr>
      <w:pStyle w:val="Header"/>
      <w:rPr>
        <w:sz w:val="16"/>
        <w:szCs w:val="16"/>
        <w:lang w:val="sr-Cyrl-CS"/>
      </w:rPr>
    </w:pPr>
  </w:p>
  <w:p w14:paraId="75DB0A16" w14:textId="6E71D649" w:rsidR="00C20E56" w:rsidRPr="00592338" w:rsidRDefault="00C20E56">
    <w:pPr>
      <w:pStyle w:val="Header"/>
      <w:rPr>
        <w:lang w:val="sr-Cyrl-CS"/>
      </w:rPr>
    </w:pPr>
    <w:r>
      <w:rPr>
        <w:sz w:val="16"/>
        <w:szCs w:val="16"/>
        <w:lang w:val="sr-Cyrl-CS"/>
      </w:rPr>
      <w:t xml:space="preserve">Извештај о самовредновању за школску годину 2018/2019, 2019/2020 и 2020/2021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533"/>
    <w:rsid w:val="000660B1"/>
    <w:rsid w:val="0007061E"/>
    <w:rsid w:val="00070738"/>
    <w:rsid w:val="00072166"/>
    <w:rsid w:val="00074B36"/>
    <w:rsid w:val="00083372"/>
    <w:rsid w:val="00084569"/>
    <w:rsid w:val="00084F9B"/>
    <w:rsid w:val="0008534C"/>
    <w:rsid w:val="00091224"/>
    <w:rsid w:val="000A7DD6"/>
    <w:rsid w:val="000C4550"/>
    <w:rsid w:val="000E071D"/>
    <w:rsid w:val="000E65B0"/>
    <w:rsid w:val="000F24D4"/>
    <w:rsid w:val="000F7215"/>
    <w:rsid w:val="001013EA"/>
    <w:rsid w:val="00120149"/>
    <w:rsid w:val="00125206"/>
    <w:rsid w:val="00127A33"/>
    <w:rsid w:val="0016598C"/>
    <w:rsid w:val="00165D4C"/>
    <w:rsid w:val="00174A06"/>
    <w:rsid w:val="00177A3E"/>
    <w:rsid w:val="001944BA"/>
    <w:rsid w:val="001A0ADE"/>
    <w:rsid w:val="001D294E"/>
    <w:rsid w:val="001D3F47"/>
    <w:rsid w:val="001D4E50"/>
    <w:rsid w:val="001D66CE"/>
    <w:rsid w:val="001D793F"/>
    <w:rsid w:val="001F77D5"/>
    <w:rsid w:val="00203BA1"/>
    <w:rsid w:val="00207BA8"/>
    <w:rsid w:val="00212804"/>
    <w:rsid w:val="00215F7C"/>
    <w:rsid w:val="002334AE"/>
    <w:rsid w:val="00251DEE"/>
    <w:rsid w:val="00254A77"/>
    <w:rsid w:val="0026339D"/>
    <w:rsid w:val="00265D65"/>
    <w:rsid w:val="00282B3D"/>
    <w:rsid w:val="0028305C"/>
    <w:rsid w:val="0028473E"/>
    <w:rsid w:val="00284811"/>
    <w:rsid w:val="00291634"/>
    <w:rsid w:val="002A117E"/>
    <w:rsid w:val="002A2BA7"/>
    <w:rsid w:val="002B124B"/>
    <w:rsid w:val="002B17BB"/>
    <w:rsid w:val="002B4440"/>
    <w:rsid w:val="002C2AAA"/>
    <w:rsid w:val="002C3033"/>
    <w:rsid w:val="002C709F"/>
    <w:rsid w:val="002C795A"/>
    <w:rsid w:val="002D2518"/>
    <w:rsid w:val="002E2F1A"/>
    <w:rsid w:val="002E3A11"/>
    <w:rsid w:val="002E79F9"/>
    <w:rsid w:val="00303BFC"/>
    <w:rsid w:val="00306450"/>
    <w:rsid w:val="0031546E"/>
    <w:rsid w:val="00331020"/>
    <w:rsid w:val="00337C4F"/>
    <w:rsid w:val="0035091D"/>
    <w:rsid w:val="00360FF9"/>
    <w:rsid w:val="003764CE"/>
    <w:rsid w:val="0038093E"/>
    <w:rsid w:val="003850B0"/>
    <w:rsid w:val="0039054C"/>
    <w:rsid w:val="003A2A44"/>
    <w:rsid w:val="003B6B61"/>
    <w:rsid w:val="003B736B"/>
    <w:rsid w:val="003C0A4E"/>
    <w:rsid w:val="003D3356"/>
    <w:rsid w:val="003D5E07"/>
    <w:rsid w:val="003D65F0"/>
    <w:rsid w:val="003F1297"/>
    <w:rsid w:val="003F2DAD"/>
    <w:rsid w:val="003F51A9"/>
    <w:rsid w:val="00414D4B"/>
    <w:rsid w:val="00417E9A"/>
    <w:rsid w:val="00435E29"/>
    <w:rsid w:val="00446569"/>
    <w:rsid w:val="00460578"/>
    <w:rsid w:val="00466277"/>
    <w:rsid w:val="00471040"/>
    <w:rsid w:val="00476711"/>
    <w:rsid w:val="00490C3A"/>
    <w:rsid w:val="004923F1"/>
    <w:rsid w:val="0049565C"/>
    <w:rsid w:val="004A6FF5"/>
    <w:rsid w:val="004B0196"/>
    <w:rsid w:val="004B31B3"/>
    <w:rsid w:val="004B334E"/>
    <w:rsid w:val="004B37F9"/>
    <w:rsid w:val="004C3DE7"/>
    <w:rsid w:val="004D5876"/>
    <w:rsid w:val="004D777C"/>
    <w:rsid w:val="004E55CF"/>
    <w:rsid w:val="004F3AD6"/>
    <w:rsid w:val="005236B6"/>
    <w:rsid w:val="00537D7E"/>
    <w:rsid w:val="00542369"/>
    <w:rsid w:val="005429B5"/>
    <w:rsid w:val="005445D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296F"/>
    <w:rsid w:val="005B3D47"/>
    <w:rsid w:val="005D2461"/>
    <w:rsid w:val="005D3BDB"/>
    <w:rsid w:val="005D42EA"/>
    <w:rsid w:val="005E45F7"/>
    <w:rsid w:val="005F1DCD"/>
    <w:rsid w:val="005F21A4"/>
    <w:rsid w:val="005F5CD1"/>
    <w:rsid w:val="005F6AFB"/>
    <w:rsid w:val="00603E8A"/>
    <w:rsid w:val="00620773"/>
    <w:rsid w:val="00634216"/>
    <w:rsid w:val="0065136A"/>
    <w:rsid w:val="00655290"/>
    <w:rsid w:val="006770E4"/>
    <w:rsid w:val="006860EF"/>
    <w:rsid w:val="006867E1"/>
    <w:rsid w:val="006934A4"/>
    <w:rsid w:val="00697120"/>
    <w:rsid w:val="00697FE4"/>
    <w:rsid w:val="006A2F77"/>
    <w:rsid w:val="006B2CCB"/>
    <w:rsid w:val="006E6ED6"/>
    <w:rsid w:val="006E79AE"/>
    <w:rsid w:val="00704EEA"/>
    <w:rsid w:val="00712A54"/>
    <w:rsid w:val="007170D0"/>
    <w:rsid w:val="00734490"/>
    <w:rsid w:val="00734865"/>
    <w:rsid w:val="00735F01"/>
    <w:rsid w:val="00737AE2"/>
    <w:rsid w:val="00742352"/>
    <w:rsid w:val="00745465"/>
    <w:rsid w:val="00761AB7"/>
    <w:rsid w:val="007708B9"/>
    <w:rsid w:val="00772104"/>
    <w:rsid w:val="0077282B"/>
    <w:rsid w:val="007737C1"/>
    <w:rsid w:val="00774A24"/>
    <w:rsid w:val="007755A4"/>
    <w:rsid w:val="00777AED"/>
    <w:rsid w:val="00781610"/>
    <w:rsid w:val="00783D5C"/>
    <w:rsid w:val="00794664"/>
    <w:rsid w:val="007A34AC"/>
    <w:rsid w:val="007B459E"/>
    <w:rsid w:val="007B778F"/>
    <w:rsid w:val="007C5442"/>
    <w:rsid w:val="007D14CA"/>
    <w:rsid w:val="007D68C3"/>
    <w:rsid w:val="00802542"/>
    <w:rsid w:val="00810221"/>
    <w:rsid w:val="00816AC8"/>
    <w:rsid w:val="00832DDE"/>
    <w:rsid w:val="008413EB"/>
    <w:rsid w:val="00847F6C"/>
    <w:rsid w:val="0085444D"/>
    <w:rsid w:val="00855AB6"/>
    <w:rsid w:val="008572F7"/>
    <w:rsid w:val="00877571"/>
    <w:rsid w:val="00880BF3"/>
    <w:rsid w:val="00887894"/>
    <w:rsid w:val="008A0DA6"/>
    <w:rsid w:val="008B798F"/>
    <w:rsid w:val="008C0135"/>
    <w:rsid w:val="008C1664"/>
    <w:rsid w:val="008D2E6D"/>
    <w:rsid w:val="008D76D0"/>
    <w:rsid w:val="008E200C"/>
    <w:rsid w:val="008E3DEA"/>
    <w:rsid w:val="00901A7B"/>
    <w:rsid w:val="00901B3E"/>
    <w:rsid w:val="00903810"/>
    <w:rsid w:val="00910817"/>
    <w:rsid w:val="00912A3E"/>
    <w:rsid w:val="0091392C"/>
    <w:rsid w:val="009200A0"/>
    <w:rsid w:val="00923127"/>
    <w:rsid w:val="009575B8"/>
    <w:rsid w:val="00977DA8"/>
    <w:rsid w:val="00980783"/>
    <w:rsid w:val="00986451"/>
    <w:rsid w:val="009864E4"/>
    <w:rsid w:val="0099702D"/>
    <w:rsid w:val="009A19D8"/>
    <w:rsid w:val="009B5BA8"/>
    <w:rsid w:val="009C6F00"/>
    <w:rsid w:val="009D1E71"/>
    <w:rsid w:val="009D700C"/>
    <w:rsid w:val="009D726A"/>
    <w:rsid w:val="009D7F74"/>
    <w:rsid w:val="009F0A5C"/>
    <w:rsid w:val="009F42BB"/>
    <w:rsid w:val="009F47BA"/>
    <w:rsid w:val="009F5353"/>
    <w:rsid w:val="009F7AF5"/>
    <w:rsid w:val="00A016B5"/>
    <w:rsid w:val="00A3327C"/>
    <w:rsid w:val="00A41EB5"/>
    <w:rsid w:val="00A4736D"/>
    <w:rsid w:val="00A554EF"/>
    <w:rsid w:val="00A6256E"/>
    <w:rsid w:val="00A86087"/>
    <w:rsid w:val="00A945A9"/>
    <w:rsid w:val="00AA1C4D"/>
    <w:rsid w:val="00AB3F71"/>
    <w:rsid w:val="00AB5EF3"/>
    <w:rsid w:val="00AC22DB"/>
    <w:rsid w:val="00AC555D"/>
    <w:rsid w:val="00AD6FEB"/>
    <w:rsid w:val="00AD723F"/>
    <w:rsid w:val="00AF675F"/>
    <w:rsid w:val="00B05ADD"/>
    <w:rsid w:val="00B2569A"/>
    <w:rsid w:val="00B32DE2"/>
    <w:rsid w:val="00B47459"/>
    <w:rsid w:val="00B5065B"/>
    <w:rsid w:val="00B52E18"/>
    <w:rsid w:val="00B54A70"/>
    <w:rsid w:val="00B650FB"/>
    <w:rsid w:val="00B8020C"/>
    <w:rsid w:val="00B8462E"/>
    <w:rsid w:val="00BA706E"/>
    <w:rsid w:val="00BA7F89"/>
    <w:rsid w:val="00BB54F4"/>
    <w:rsid w:val="00BB6374"/>
    <w:rsid w:val="00BC3163"/>
    <w:rsid w:val="00BC3D84"/>
    <w:rsid w:val="00BC3D9C"/>
    <w:rsid w:val="00BD19E3"/>
    <w:rsid w:val="00BE4F90"/>
    <w:rsid w:val="00BF7E1A"/>
    <w:rsid w:val="00C12941"/>
    <w:rsid w:val="00C12EFE"/>
    <w:rsid w:val="00C141E9"/>
    <w:rsid w:val="00C20E56"/>
    <w:rsid w:val="00C25141"/>
    <w:rsid w:val="00C31145"/>
    <w:rsid w:val="00C506C3"/>
    <w:rsid w:val="00C54429"/>
    <w:rsid w:val="00C550B3"/>
    <w:rsid w:val="00C55EEC"/>
    <w:rsid w:val="00C60E53"/>
    <w:rsid w:val="00C62A22"/>
    <w:rsid w:val="00C649A8"/>
    <w:rsid w:val="00C6675E"/>
    <w:rsid w:val="00C81BC4"/>
    <w:rsid w:val="00C82359"/>
    <w:rsid w:val="00CC023F"/>
    <w:rsid w:val="00CC79EF"/>
    <w:rsid w:val="00CD3B0F"/>
    <w:rsid w:val="00CF1326"/>
    <w:rsid w:val="00CF2C62"/>
    <w:rsid w:val="00CF41C6"/>
    <w:rsid w:val="00CF621B"/>
    <w:rsid w:val="00D11FC1"/>
    <w:rsid w:val="00D17E73"/>
    <w:rsid w:val="00D24835"/>
    <w:rsid w:val="00D31154"/>
    <w:rsid w:val="00D362D1"/>
    <w:rsid w:val="00D50678"/>
    <w:rsid w:val="00D64096"/>
    <w:rsid w:val="00D72AD9"/>
    <w:rsid w:val="00DA226E"/>
    <w:rsid w:val="00DA6014"/>
    <w:rsid w:val="00DB51FD"/>
    <w:rsid w:val="00DC614B"/>
    <w:rsid w:val="00E0675E"/>
    <w:rsid w:val="00E1683F"/>
    <w:rsid w:val="00E30239"/>
    <w:rsid w:val="00E34CB8"/>
    <w:rsid w:val="00E37C79"/>
    <w:rsid w:val="00E37FEF"/>
    <w:rsid w:val="00E43E34"/>
    <w:rsid w:val="00E56A1C"/>
    <w:rsid w:val="00E679A8"/>
    <w:rsid w:val="00E76EED"/>
    <w:rsid w:val="00E825F0"/>
    <w:rsid w:val="00E910B8"/>
    <w:rsid w:val="00E92D7C"/>
    <w:rsid w:val="00E97F22"/>
    <w:rsid w:val="00EB497C"/>
    <w:rsid w:val="00EC161E"/>
    <w:rsid w:val="00EC50F0"/>
    <w:rsid w:val="00ED1B82"/>
    <w:rsid w:val="00ED57B9"/>
    <w:rsid w:val="00ED57F8"/>
    <w:rsid w:val="00EE59CA"/>
    <w:rsid w:val="00EF01C4"/>
    <w:rsid w:val="00F01251"/>
    <w:rsid w:val="00F038BD"/>
    <w:rsid w:val="00F059BF"/>
    <w:rsid w:val="00F06CCE"/>
    <w:rsid w:val="00F10BEA"/>
    <w:rsid w:val="00F13055"/>
    <w:rsid w:val="00F13460"/>
    <w:rsid w:val="00F22655"/>
    <w:rsid w:val="00F33135"/>
    <w:rsid w:val="00F37772"/>
    <w:rsid w:val="00F41EEA"/>
    <w:rsid w:val="00F4747D"/>
    <w:rsid w:val="00F50B1A"/>
    <w:rsid w:val="00F61881"/>
    <w:rsid w:val="00F632C8"/>
    <w:rsid w:val="00F64E65"/>
    <w:rsid w:val="00F72CB4"/>
    <w:rsid w:val="00F74E60"/>
    <w:rsid w:val="00F85FD5"/>
    <w:rsid w:val="00F94701"/>
    <w:rsid w:val="00F969DB"/>
    <w:rsid w:val="00FA3DD6"/>
    <w:rsid w:val="00FB3EA7"/>
    <w:rsid w:val="00FB5539"/>
    <w:rsid w:val="00FB5BF5"/>
    <w:rsid w:val="00FC18B5"/>
    <w:rsid w:val="00FD64AA"/>
    <w:rsid w:val="00FD7470"/>
    <w:rsid w:val="00FF16B2"/>
    <w:rsid w:val="00FF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C455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C45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18"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26" Type="http://schemas.openxmlformats.org/officeDocument/2006/relationships/hyperlink" Target="&#1057;&#1090;&#1072;&#1085;&#1076;&#1072;&#1088;&#1076;%205/&#1055;&#1088;&#1080;&#1083;&#1086;&#1075;%205.3" TargetMode="External"/><Relationship Id="rId39" Type="http://schemas.openxmlformats.org/officeDocument/2006/relationships/hyperlink" Target="&#1057;&#1090;&#1072;&#1085;&#1076;&#1072;&#1088;&#1076;%208/&#1055;&#1088;&#1080;&#1083;&#1086;&#1075;%208.2%20&#1055;&#1088;&#1072;&#1074;&#1080;&#1083;&#1085;&#1080;&#1082;%20&#1086;%20&#1086;&#1094;&#1077;&#1114;&#1080;&#1074;&#1072;&#1114;&#1091;" TargetMode="External"/><Relationship Id="rId21" Type="http://schemas.openxmlformats.org/officeDocument/2006/relationships/hyperlink" Target="&#1057;&#1090;&#1072;&#1085;&#1076;&#1072;&#1088;&#1076;%204/&#1058;&#1072;&#1073;&#1077;&#1083;&#1072;%204.3%20&#1055;&#1088;&#1086;&#1089;&#1077;&#1095;&#1085;&#1086;%20&#1090;&#1088;&#1072;&#1112;&#1072;&#1114;&#1077;%20&#1089;&#1090;&#1091;&#1076;&#1080;&#1112;&#1072;.docx" TargetMode="External"/><Relationship Id="rId34" Type="http://schemas.openxmlformats.org/officeDocument/2006/relationships/hyperlink" Target="https://www.metropolitan.ac.rs/doktorske-studije/" TargetMode="External"/><Relationship Id="rId42" Type="http://schemas.openxmlformats.org/officeDocument/2006/relationships/hyperlink" Target="&#1057;&#1090;&#1072;&#1085;&#1076;&#1072;&#1088;&#1076;%209/&#1058;&#1072;&#1073;&#1077;&#1083;&#1072;%209.2%20&#928;&#959;&#1087;&#1080;&#1089;%20&#1080;&#1085;&#1092;&#1086;&#1088;&#1084;&#1072;&#1090;&#1080;&#1095;&#1082;&#1080;&#1093;%20&#1088;&#1077;&#1089;&#1091;&#1088;&#1089;&#1072;.docx" TargetMode="External"/><Relationship Id="rId47" Type="http://schemas.openxmlformats.org/officeDocument/2006/relationships/hyperlink" Target="&#1057;&#1090;&#1072;&#1085;&#1076;&#1072;&#1088;&#1076;%2010/&#1055;&#1088;&#1080;&#1083;&#1086;&#1075;%2010.2" TargetMode="External"/><Relationship Id="rId50" Type="http://schemas.openxmlformats.org/officeDocument/2006/relationships/hyperlink" Target="&#1057;&#1090;&#1072;&#1085;&#1076;&#1072;&#1088;&#1076;%2011/&#1058;&#1072;&#1073;&#1077;&#1083;&#1072;%2011.3%20&#1053;&#1072;&#1091;&#1095;&#1085;&#1086;-&#1089;&#1090;&#1088;&#1091;&#1095;&#1085;&#1077;%20&#1073;&#1072;&#1079;&#1077;.doc" TargetMode="External"/><Relationship Id="rId55" Type="http://schemas.openxmlformats.org/officeDocument/2006/relationships/hyperlink" Target="&#1057;&#1090;&#1072;&#1085;&#1076;&#1072;&#1088;&#1076;%2015/&#1055;&#1088;&#1080;&#1083;&#1086;&#1075;%2015.1%20&#1055;&#1088;&#1072;&#1074;&#1080;&#1083;&#1085;&#1080;&#1082;%20&#1086;%20&#1076;&#1086;&#1082;&#1090;&#1086;&#1088;&#1089;&#1082;&#1080;&#1084;%20&#1089;&#1090;&#1091;&#1076;&#1080;&#1112;&#1072;&#1084;&#1072;.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29" Type="http://schemas.openxmlformats.org/officeDocument/2006/relationships/hyperlink" Target="&#1057;&#1090;&#1072;&#1085;&#1076;&#1072;&#1088;&#1076;%207/&#1058;&#1072;&#1073;&#1077;&#1083;&#1072;%207.2%20&#1051;&#1080;&#1089;&#1090;&#1072;%20&#1089;&#1072;&#1088;&#1072;&#1076;&#1085;&#1080;&#1082;&#1072;.docx" TargetMode="External"/><Relationship Id="rId11"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24" Type="http://schemas.openxmlformats.org/officeDocument/2006/relationships/hyperlink" Target="&#1057;&#1090;&#1072;&#1085;&#1076;&#1072;&#1088;&#1076;%205/&#1055;&#1088;&#1080;&#1083;&#1086;&#1075;%205.1" TargetMode="External"/><Relationship Id="rId32" Type="http://schemas.openxmlformats.org/officeDocument/2006/relationships/hyperlink" Target="https://www.metropolitan.ac.rs/upis/" TargetMode="External"/><Relationship Id="rId37" Type="http://schemas.openxmlformats.org/officeDocument/2006/relationships/hyperlink" Target="&#1057;&#1090;&#1072;&#1085;&#1076;&#1072;&#1088;&#1076;%208/&#1058;&#1072;&#1073;&#1077;&#1083;&#1072;%208.3%20&#1041;&#1088;&#1086;&#1112;%20&#1089;&#1090;&#1091;&#1076;&#1077;&#1085;&#1072;&#1090;&#1072;%20&#1082;&#1086;&#1112;&#1080;%20&#1089;&#1091;%20&#1091;&#1087;&#1080;&#1089;&#1072;&#1083;&#1080;%20&#1090;&#1077;&#1082;&#1091;&#1115;&#1091;%20&#1096;&#1082;&#1086;&#1083;&#1089;&#1082;&#1091;%20&#1075;&#1086;&#1076;&#1080;&#1085;&#1091;.docx" TargetMode="External"/><Relationship Id="rId40" Type="http://schemas.openxmlformats.org/officeDocument/2006/relationships/hyperlink" Target="&#1057;&#1090;&#1072;&#1085;&#1076;&#1072;&#1088;&#1076;%208/&#1055;&#1088;&#1080;&#1083;&#1086;&#1075;%208.3%20&#1055;&#1088;&#1086;&#1094;&#1077;&#1076;&#1091;&#1088;&#1077;%20&#1080;%20&#1082;&#1086;&#1088;&#1077;&#1082;&#1090;&#1080;&#1074;&#1085;&#1077;%20&#1084;&#1077;&#1088;&#1077;" TargetMode="External"/><Relationship Id="rId45" Type="http://schemas.openxmlformats.org/officeDocument/2006/relationships/hyperlink" Target="&#1057;&#1090;&#1072;&#1085;&#1076;&#1072;&#1088;&#1076;%2010/&#1058;&#1072;&#1073;&#1077;&#1083;&#1072;%2010.1.%20%20&#1041;&#1088;&#1086;&#1112;%20%20&#1085;&#1077;&#1085;&#1072;&#1089;&#1090;&#1072;&#1074;&#1085;&#1080;&#1093;%20%20&#1088;&#1072;&#1076;&#1085;&#1080;&#1082;&#1072;.docx" TargetMode="External"/><Relationship Id="rId53" Type="http://schemas.openxmlformats.org/officeDocument/2006/relationships/hyperlink" Target="https://www.metropolitan.ac.rs/doktorske-studije/digitalni-repozitorijum-doktorskih-disertacija/"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14"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22" Type="http://schemas.openxmlformats.org/officeDocument/2006/relationships/hyperlink" Target="&#1057;&#1090;&#1072;&#1085;&#1076;&#1072;&#1088;&#1076;%204/&#1055;&#1088;&#1080;&#1083;&#1086;&#1075;%204.1%20&#1044;&#1080;&#1087;&#1083;&#1086;&#1084;&#1080;&#1088;&#1072;&#1085;&#1080;%20&#1089;&#1090;&#1091;&#1076;&#1077;&#1085;&#1090;&#1080;" TargetMode="External"/><Relationship Id="rId27" Type="http://schemas.openxmlformats.org/officeDocument/2006/relationships/hyperlink" Target="https://www.metropolitan.ac.rs/aktivnosti/konkursi-za-zaposlenje/" TargetMode="External"/><Relationship Id="rId30" Type="http://schemas.openxmlformats.org/officeDocument/2006/relationships/hyperlink" Target="&#1057;&#1090;&#1072;&#1085;&#1076;&#1072;&#1088;&#1076;%207/&#1055;&#1088;&#1080;&#1083;&#1086;&#1075;%207.1%20%20&#1055;&#1088;&#1072;&#1074;&#1080;&#1083;&#1085;&#1080;&#1082;%20&#1086;%20&#1080;&#1079;&#1073;&#1086;&#1088;&#1091;%20&#1091;%20&#1079;&#1074;&#1072;&#1114;&#1077;%20&#1080;&#1079;%202020.pdf" TargetMode="External"/><Relationship Id="rId35" Type="http://schemas.openxmlformats.org/officeDocument/2006/relationships/hyperlink" Target="&#1057;&#1090;&#1072;&#1085;&#1076;&#1072;&#1088;&#1076;%208/&#1058;&#1072;&#1073;&#1077;&#1083;&#1072;%208.1%20&#1055;&#1088;&#1077;&#1075;&#1083;&#1077;&#1076;%20&#1073;&#1088;&#1086;&#1112;&#1072;%20&#1089;&#1090;&#1091;&#1076;&#1077;&#1085;&#1072;&#1090;&#1072;.docx" TargetMode="External"/><Relationship Id="rId43" Type="http://schemas.openxmlformats.org/officeDocument/2006/relationships/hyperlink" Target="&#1057;&#1090;&#1072;&#1085;&#1076;&#1072;&#1088;&#1076;%209/&#1055;&#1088;&#1080;&#1083;&#1086;&#1075;%209.1%20&#1054;&#1087;&#1096;&#1090;&#1080;%20&#1072;&#1082;&#1090;%20&#1086;%20&#1091;&#1119;&#1073;&#1077;&#1085;&#1080;&#1094;&#1080;&#1084;&#1072;" TargetMode="External"/><Relationship Id="rId48" Type="http://schemas.openxmlformats.org/officeDocument/2006/relationships/hyperlink" Target="&#1057;&#1090;&#1072;&#1085;&#1076;&#1072;&#1088;&#1076;%2011/&#1058;&#1072;&#1073;&#1077;&#1083;&#1072;%2011.1%20&#1059;&#1082;&#1091;&#1087;&#1085;&#1072;%20%20&#1087;&#1086;&#1074;&#1088;&#1096;&#1080;&#1085;&#1072;.docx" TargetMode="External"/><Relationship Id="rId56" Type="http://schemas.openxmlformats.org/officeDocument/2006/relationships/hyperlink" Target="&#1057;&#1090;&#1072;&#1085;&#1076;&#1072;&#1088;&#1076;%2015/&#1055;&#1088;&#1080;&#1083;&#1086;&#1075;%2015.2%20&#1048;&#1079;&#1074;&#1086;&#1076;%20&#1080;&#1079;%20&#1057;&#1090;&#1072;&#1090;&#1091;&#1090;&#1072;%20&#1082;&#1086;&#1112;&#1080;&#1084;%20&#1089;&#1077;%20&#1076;&#1077;&#1092;&#1080;&#1085;&#1080;&#1096;&#1091;%20&#1076;&#1086;&#1082;&#1090;&#1086;&#1088;&#1089;&#1082;&#1077;%20&#1089;&#1090;&#1091;&#1076;&#1080;&#1112;&#1077;.docx" TargetMode="External"/><Relationship Id="rId8" Type="http://schemas.openxmlformats.org/officeDocument/2006/relationships/endnotes" Target="endnotes.xml"/><Relationship Id="rId51" Type="http://schemas.openxmlformats.org/officeDocument/2006/relationships/hyperlink" Target="&#1057;&#1090;&#1072;&#1085;&#1076;&#1072;&#1088;&#1076;%2013" TargetMode="External"/><Relationship Id="rId3" Type="http://schemas.openxmlformats.org/officeDocument/2006/relationships/styles" Target="styles.xml"/><Relationship Id="rId12"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17"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25" Type="http://schemas.openxmlformats.org/officeDocument/2006/relationships/hyperlink" Target="&#1057;&#1090;&#1072;&#1085;&#1076;&#1072;&#1088;&#1076;%205/&#1055;&#1088;&#1080;&#1083;&#1086;&#1075;%205.2" TargetMode="External"/><Relationship Id="rId33" Type="http://schemas.openxmlformats.org/officeDocument/2006/relationships/hyperlink" Target="https://www.metropolitan.ac.rs/master-studije/upis/" TargetMode="External"/><Relationship Id="rId38" Type="http://schemas.openxmlformats.org/officeDocument/2006/relationships/hyperlink" Target="&#1057;&#1090;&#1072;&#1085;&#1076;&#1072;&#1088;&#1076;%208/&#1055;&#1088;&#1080;&#1083;&#1086;&#1075;%208.1%20&#1055;&#1088;&#1072;&#1074;&#1080;&#1083;&#1085;&#1080;&#1082;%20&#1086;%20&#1087;&#1088;&#1080;&#1112;&#1077;&#1084;&#1091;%20&#1089;&#1090;&#1091;&#1076;&#1077;&#1085;&#1072;&#1090;&#1072;" TargetMode="External"/><Relationship Id="rId46" Type="http://schemas.openxmlformats.org/officeDocument/2006/relationships/hyperlink" Target="&#1057;&#1090;&#1072;&#1085;&#1076;&#1072;&#1088;&#1076;%2010/&#1055;&#1088;&#1080;&#1083;&#1086;&#1075;%2010.1" TargetMode="External"/><Relationship Id="rId59" Type="http://schemas.openxmlformats.org/officeDocument/2006/relationships/footer" Target="footer1.xml"/><Relationship Id="rId20" Type="http://schemas.openxmlformats.org/officeDocument/2006/relationships/hyperlink" Target="&#1057;&#1090;&#1072;&#1085;&#1076;&#1072;&#1088;&#1076;%204/&#1058;&#1072;&#1073;&#1077;&#1083;&#1072;%204.2%20&#1041;&#1088;&#1086;&#1112;%20&#1080;%20&#1087;&#1088;&#1086;&#1094;&#1077;&#1085;&#1072;&#1090;%20&#1076;&#1080;&#1087;&#1083;&#1086;&#1084;&#1080;&#1088;&#1072;&#1085;&#1080;&#1093;%20&#1089;&#1090;&#1091;&#1076;&#1077;&#1085;&#1072;&#1090;&#1072;.docx" TargetMode="External"/><Relationship Id="rId41" Type="http://schemas.openxmlformats.org/officeDocument/2006/relationships/hyperlink" Target="&#1057;&#1090;&#1072;&#1085;&#1076;&#1072;&#1088;&#1076;%209/&#1058;&#1072;&#1073;&#1077;&#1083;&#1072;%209.1%20&#1041;&#1088;&#1086;&#1112;%20&#1080;%20&#1074;&#1088;&#1089;&#1090;&#1072;%20&#1073;&#1080;&#1073;&#1083;&#1080;&#1086;&#1090;&#1077;&#1095;&#1082;&#1080;&#1093;%20&#1112;&#1077;&#1076;&#1080;&#1085;&#1080;&#1094;&#1072;.docx" TargetMode="External"/><Relationship Id="rId54" Type="http://schemas.openxmlformats.org/officeDocument/2006/relationships/hyperlink" Target="&#1057;&#1090;&#1072;&#1085;&#1076;&#1072;&#1088;&#1076;%2015/&#1058;&#1072;&#1073;&#1077;&#1083;&#1072;%2015.1%20&#1057;&#1087;&#1080;&#1089;&#1072;&#1082;%20&#1089;&#1074;&#1080;&#1093;%20&#1076;&#1086;&#1082;&#1090;&#1086;&#1088;&#1089;&#1082;&#1080;&#1093;%20&#1087;&#1088;&#1086;&#1075;&#1088;&#1072;&#1084;&#1072;.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23" Type="http://schemas.openxmlformats.org/officeDocument/2006/relationships/hyperlink" Target="&#1057;&#1090;&#1072;&#1085;&#1076;&#1072;&#1088;&#1076;%204/&#1055;&#1088;&#1080;&#1083;&#1086;&#1075;%204.2%20&#1047;&#1072;&#1076;&#1086;&#1074;&#1086;&#1113;&#1089;&#1090;&#1074;&#1086;%20&#1087;&#1086;&#1089;&#1083;&#1086;&#1076;&#1072;&#1074;&#1072;&#1094;&#1072;/&#1055;&#1086;&#1089;&#1083;&#1086;&#1076;&#1072;&#1074;&#1094;&#1080;.xlsx" TargetMode="External"/><Relationship Id="rId28" Type="http://schemas.openxmlformats.org/officeDocument/2006/relationships/hyperlink" Target="&#1057;&#1090;&#1072;&#1085;&#1076;&#1072;&#1088;&#1076;%207/&#1058;&#1072;&#1073;&#1077;&#1083;&#1072;%207.1%20&#1051;&#1080;&#1089;&#1090;&#1072;%20&#1085;&#1072;&#1089;&#1090;&#1072;&#1074;&#1085;&#1080;&#1082;&#1072;.docx" TargetMode="External"/><Relationship Id="rId36" Type="http://schemas.openxmlformats.org/officeDocument/2006/relationships/hyperlink" Target="&#1057;&#1090;&#1072;&#1085;&#1076;&#1072;&#1088;&#1076;%208/&#1058;&#1072;&#1073;&#1077;&#1083;&#1072;%208.2%20&#1057;&#1090;&#1086;&#1087;&#1072;%20&#1091;&#1089;&#1087;&#1077;&#1096;&#1085;&#1086;&#1089;&#1090;&#1080;%20&#1089;&#1090;&#1091;&#1076;&#1077;&#1085;&#1072;&#1090;&#1072;.docx" TargetMode="External"/><Relationship Id="rId49" Type="http://schemas.openxmlformats.org/officeDocument/2006/relationships/hyperlink" Target="&#1057;&#1090;&#1072;&#1085;&#1076;&#1072;&#1088;&#1076;%2011/&#1058;&#1072;&#1073;&#1077;&#1083;&#1072;%2011.2%20&#1051;&#1080;&#1089;&#1090;&#1072;%20&#1086;&#1087;&#1088;&#1077;&#1084;&#1077;%20&#1091;%20&#1074;&#1083;&#1072;&#1089;&#1085;&#1080;&#1096;&#1090;&#1074;&#1091;.docx" TargetMode="External"/><Relationship Id="rId57" Type="http://schemas.openxmlformats.org/officeDocument/2006/relationships/hyperlink" Target="&#1057;&#1090;&#1072;&#1085;&#1076;&#1072;&#1088;&#1076;%2015/&#1055;&#1088;&#1080;&#1083;&#1086;&#1075;%2015.4%20&#1055;&#1088;&#1072;&#1074;&#1080;&#1083;&#1085;&#1080;&#1082;%20&#1086;%20&#1080;&#1079;&#1073;&#1086;&#1088;&#1091;%20&#1091;%20&#1079;&#1074;&#1072;&#1114;&#1077;%202020.pdf" TargetMode="External"/><Relationship Id="rId10"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44;&#1040;&#1057;\&#1048;&#1079;&#1074;&#1077;&#1096;&#1090;&#1072;&#1112;%20&#1057;&#1072;&#1084;&#1086;&#1074;&#1088;&#1077;&#1076;&#1085;&#1086;&#1074;&#1072;&#1114;&#1077;%20&#1044;&#1040;&#1057;%20&#1052;&#1048;&#1056;.docx" TargetMode="External"/><Relationship Id="rId31" Type="http://schemas.openxmlformats.org/officeDocument/2006/relationships/hyperlink" Target="&#1057;&#1090;&#1072;&#1085;&#1076;&#1072;&#1088;&#1076;%207/&#1055;&#1088;&#1080;&#1083;&#1086;&#1075;%207.2%20&#1054;&#1076;&#1085;&#1086;&#1089;%20&#1091;&#1082;&#1091;&#1087;&#1085;&#1086;&#1075;%20&#1073;&#1088;&#1086;&#1112;&#1072;%20&#1089;&#1090;&#1091;&#1076;&#1077;&#1085;&#1072;&#1090;&#1072;%20&#1080;%20&#1085;&#1072;&#1089;&#1090;&#1072;&#1074;&#1085;&#1080;&#1082;&#1072;.docx" TargetMode="External"/><Relationship Id="rId44" Type="http://schemas.openxmlformats.org/officeDocument/2006/relationships/hyperlink" Target="&#1057;&#1090;&#1072;&#1085;&#1076;&#1072;&#1088;&#1076;%209/&#1055;&#1088;&#1080;&#1083;&#1086;&#1075;%209.3%20&#1054;&#1076;&#1085;&#1086;&#1089;%20&#1073;&#1088;&#1086;&#1112;&#1072;%20&#1091;&#1119;&#1073;&#1077;&#1085;&#1080;&#1082;&#1072;%20&#1080;%20&#1084;&#1086;&#1085;&#1086;&#1075;&#1088;&#1072;&#1092;&#1080;&#1112;&#1072;.DOC" TargetMode="External"/><Relationship Id="rId52" Type="http://schemas.openxmlformats.org/officeDocument/2006/relationships/hyperlink" Target="&#1057;&#1090;&#1072;&#1085;&#1076;&#1072;&#1088;&#1076;%2014/&#1055;&#1088;&#1080;&#1083;&#1086;&#1075;%2014.1_01%20&#1048;&#1057;&#1059;&#1052;%20&#1080;%20&#1051;&#1040;&#1052;&#1057;.jpg" TargetMode="External"/><Relationship Id="rId60" Type="http://schemas.openxmlformats.org/officeDocument/2006/relationships/hyperlink" Target="&#1057;&#1090;&#1072;&#1085;&#1076;&#1072;&#1088;&#1076;%2015/&#1055;&#1088;&#1080;&#1083;&#1086;&#1075;%2015.1%20&#1055;&#1088;&#1072;&#1074;&#1080;&#1083;&#1085;&#1080;&#1082;%20&#1086;%20&#1076;&#1086;&#1082;&#1090;&#1086;&#1088;&#1089;&#1082;&#1080;&#1084;%20&#1089;&#1090;&#1091;&#1076;&#1080;&#1112;&#1072;&#1084;&#1072;.pd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1C54-353D-4383-8426-B01B5B56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10631</Words>
  <Characters>60603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MV_Vlada</cp:lastModifiedBy>
  <cp:revision>11</cp:revision>
  <cp:lastPrinted>2022-06-16T20:27:00Z</cp:lastPrinted>
  <dcterms:created xsi:type="dcterms:W3CDTF">2022-06-01T12:12:00Z</dcterms:created>
  <dcterms:modified xsi:type="dcterms:W3CDTF">2022-12-28T20:42:00Z</dcterms:modified>
</cp:coreProperties>
</file>