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D529D0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пуним</w:t>
      </w:r>
      <w:r w:rsidR="00A17B53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0CB90E30" w14:textId="740A401C" w:rsidR="00395015" w:rsidRPr="009748F7" w:rsidRDefault="009748F7" w:rsidP="00C504FD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</w:t>
      </w:r>
      <w:r w:rsidR="00B86AE8">
        <w:rPr>
          <w:rFonts w:ascii="Tahoma" w:hAnsi="Tahoma" w:cs="Tahoma"/>
          <w:lang w:val="sr-Cyrl-RS"/>
        </w:rPr>
        <w:t xml:space="preserve"> </w:t>
      </w:r>
      <w:r w:rsidR="00395015">
        <w:rPr>
          <w:rFonts w:ascii="Tahoma" w:hAnsi="Tahoma" w:cs="Tahoma"/>
          <w:lang w:val="sr-Cyrl-RS"/>
        </w:rPr>
        <w:t xml:space="preserve">за ужу </w:t>
      </w:r>
      <w:r w:rsidR="00505DB5">
        <w:rPr>
          <w:rFonts w:ascii="Tahoma" w:hAnsi="Tahoma" w:cs="Tahoma"/>
          <w:lang w:val="sr-Cyrl-RS"/>
        </w:rPr>
        <w:t xml:space="preserve">научну област </w:t>
      </w:r>
      <w:r>
        <w:rPr>
          <w:rFonts w:ascii="Tahoma" w:hAnsi="Tahoma" w:cs="Tahoma"/>
          <w:lang w:val="sr-Cyrl-RS"/>
        </w:rPr>
        <w:t>Информационе технологије и системи</w:t>
      </w:r>
    </w:p>
    <w:p w14:paraId="517E55F0" w14:textId="12253D26" w:rsidR="009748F7" w:rsidRPr="009748F7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 за ужу научну област Софтверско инжењерство</w:t>
      </w:r>
    </w:p>
    <w:p w14:paraId="613CC97A" w14:textId="7BDB5BE6" w:rsidR="009748F7" w:rsidRPr="009748F7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 за ужу научну област Операциони менаџмент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181065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62297A1D" w:rsidR="00490710" w:rsidRPr="00BC5377" w:rsidRDefault="00490710" w:rsidP="00490710">
      <w:pPr>
        <w:tabs>
          <w:tab w:val="left" w:pos="5775"/>
        </w:tabs>
        <w:jc w:val="both"/>
        <w:rPr>
          <w:rFonts w:ascii="Tahoma" w:hAnsi="Tahoma" w:cs="Tahoma"/>
          <w:b/>
          <w:color w:val="auto"/>
          <w:lang w:val="uz-Cyrl-UZ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181065">
        <w:rPr>
          <w:rFonts w:ascii="Tahoma" w:eastAsia="Arial Unicode MS" w:hAnsi="Tahoma" w:cs="Tahoma"/>
          <w:b/>
          <w:color w:val="auto"/>
          <w:lang w:val="sr-Cyrl-RS"/>
        </w:rPr>
        <w:t>попуне радних места.</w:t>
      </w:r>
      <w:bookmarkStart w:id="0" w:name="_GoBack"/>
      <w:bookmarkEnd w:id="0"/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81065"/>
    <w:rsid w:val="001A7B06"/>
    <w:rsid w:val="001C3D33"/>
    <w:rsid w:val="001C7457"/>
    <w:rsid w:val="00206370"/>
    <w:rsid w:val="00213F1E"/>
    <w:rsid w:val="00223F7D"/>
    <w:rsid w:val="00227FC0"/>
    <w:rsid w:val="002454E9"/>
    <w:rsid w:val="002542B2"/>
    <w:rsid w:val="0025714C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C5A19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902BFC"/>
    <w:rsid w:val="00921B83"/>
    <w:rsid w:val="0092219C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810F7"/>
    <w:rsid w:val="00A90977"/>
    <w:rsid w:val="00A92086"/>
    <w:rsid w:val="00AA01F5"/>
    <w:rsid w:val="00AA7D69"/>
    <w:rsid w:val="00AE1C64"/>
    <w:rsid w:val="00B02E12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60F60-0B99-47A7-9CA8-06C86C99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2</cp:revision>
  <cp:lastPrinted>2020-06-09T13:58:00Z</cp:lastPrinted>
  <dcterms:created xsi:type="dcterms:W3CDTF">2025-03-24T08:27:00Z</dcterms:created>
  <dcterms:modified xsi:type="dcterms:W3CDTF">2025-03-24T08:27:00Z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