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2D" w:rsidRPr="002E64CA" w:rsidRDefault="00FC00F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2E64CA">
        <w:rPr>
          <w:rFonts w:ascii="Times New Roman" w:hAnsi="Times New Roman" w:cs="Times New Roman"/>
          <w:sz w:val="24"/>
          <w:szCs w:val="24"/>
          <w:lang w:val="sr-Latn-RS"/>
        </w:rPr>
        <w:t>Dr Milica Golubović Tasevska</w:t>
      </w:r>
    </w:p>
    <w:p w:rsidR="00FC00FC" w:rsidRPr="002E64CA" w:rsidRDefault="00FC00F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2E64CA">
        <w:rPr>
          <w:rFonts w:ascii="Times New Roman" w:hAnsi="Times New Roman" w:cs="Times New Roman"/>
          <w:sz w:val="24"/>
          <w:szCs w:val="24"/>
          <w:lang w:val="sr-Latn-RS"/>
        </w:rPr>
        <w:t xml:space="preserve">Docent </w:t>
      </w:r>
    </w:p>
    <w:p w:rsidR="00FC00FC" w:rsidRPr="002E64CA" w:rsidRDefault="0036569E">
      <w:pPr>
        <w:rPr>
          <w:rFonts w:ascii="Times New Roman" w:hAnsi="Times New Roman" w:cs="Times New Roman"/>
          <w:sz w:val="24"/>
          <w:szCs w:val="24"/>
          <w:lang w:val="sr-Latn-RS"/>
        </w:rPr>
      </w:pPr>
      <w:hyperlink r:id="rId5" w:history="1">
        <w:r w:rsidR="00E37779" w:rsidRPr="00790539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milica.tasevska@metropolitan.ac.rs</w:t>
        </w:r>
      </w:hyperlink>
    </w:p>
    <w:p w:rsidR="00FC00FC" w:rsidRPr="002E64CA" w:rsidRDefault="00FC00F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2E64CA">
        <w:rPr>
          <w:rFonts w:ascii="Times New Roman" w:hAnsi="Times New Roman" w:cs="Times New Roman"/>
          <w:sz w:val="24"/>
          <w:szCs w:val="24"/>
          <w:lang w:val="sr-Latn-RS"/>
        </w:rPr>
        <w:t>Vrsta radnog angažovanja: Puni radni odnos</w:t>
      </w:r>
    </w:p>
    <w:p w:rsidR="00FC00FC" w:rsidRPr="002E64CA" w:rsidRDefault="00FC00FC" w:rsidP="002E64C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E64CA">
        <w:rPr>
          <w:rFonts w:ascii="Times New Roman" w:hAnsi="Times New Roman" w:cs="Times New Roman"/>
          <w:sz w:val="24"/>
          <w:szCs w:val="24"/>
          <w:lang w:val="sr-Latn-RS"/>
        </w:rPr>
        <w:t>OBLAST ISTRAŽIVANJA:</w:t>
      </w:r>
      <w:r w:rsidR="00FB2D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E64CA" w:rsidRPr="008C649C">
        <w:rPr>
          <w:rFonts w:ascii="Times New Roman" w:hAnsi="Times New Roman" w:cs="Times New Roman"/>
          <w:sz w:val="24"/>
          <w:szCs w:val="24"/>
          <w:lang w:val="sr-Latn-RS"/>
        </w:rPr>
        <w:t>metodika nastave francuskog jezika, početak učenja francuskog</w:t>
      </w:r>
      <w:r w:rsidR="002E64CA">
        <w:rPr>
          <w:rFonts w:ascii="Times New Roman" w:hAnsi="Times New Roman" w:cs="Times New Roman"/>
          <w:sz w:val="24"/>
          <w:szCs w:val="24"/>
          <w:lang w:val="sr-Latn-RS"/>
        </w:rPr>
        <w:t xml:space="preserve">, odnosno stranih jezika, kulturološki, politički i društveni uticaji na razvoj jezičkih politika, unapređivanje kuirikuluma za nastavu stranog jezika struke, digitalizacija udžbenika francuskog jezika, primena IKT tehnologija u nastavi stranog jezika, književnost i jezik, evropske kulture na Putu svile krajem </w:t>
      </w:r>
      <w:r w:rsidR="002E64CA" w:rsidRPr="004974EF">
        <w:rPr>
          <w:rFonts w:ascii="Times New Roman" w:hAnsi="Times New Roman" w:cs="Times New Roman"/>
          <w:sz w:val="24"/>
          <w:szCs w:val="24"/>
          <w:lang w:val="sr-Latn-RS"/>
        </w:rPr>
        <w:t>XIX</w:t>
      </w:r>
      <w:r w:rsidR="002E6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64CA">
        <w:rPr>
          <w:rFonts w:ascii="Times New Roman" w:hAnsi="Times New Roman" w:cs="Times New Roman"/>
          <w:sz w:val="24"/>
          <w:szCs w:val="24"/>
          <w:lang w:val="sr-Latn-RS"/>
        </w:rPr>
        <w:t>i početkom</w:t>
      </w:r>
      <w:r w:rsidR="002E6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64CA" w:rsidRPr="004974EF">
        <w:rPr>
          <w:rFonts w:ascii="Times New Roman" w:hAnsi="Times New Roman" w:cs="Times New Roman"/>
          <w:sz w:val="24"/>
          <w:szCs w:val="24"/>
          <w:lang w:val="sr-Latn-RS"/>
        </w:rPr>
        <w:t>XX</w:t>
      </w:r>
      <w:r w:rsidR="002E6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64CA">
        <w:rPr>
          <w:rFonts w:ascii="Times New Roman" w:hAnsi="Times New Roman" w:cs="Times New Roman"/>
          <w:sz w:val="24"/>
          <w:szCs w:val="24"/>
          <w:lang w:val="sr-Latn-RS"/>
        </w:rPr>
        <w:t>veka</w:t>
      </w:r>
      <w:r w:rsidR="002E64CA" w:rsidRPr="008C649C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2E64CA" w:rsidRPr="00464A5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E64CA">
        <w:rPr>
          <w:rFonts w:ascii="Times New Roman" w:hAnsi="Times New Roman" w:cs="Times New Roman"/>
          <w:sz w:val="24"/>
          <w:szCs w:val="24"/>
          <w:lang w:val="sr-Latn-RS"/>
        </w:rPr>
        <w:t>multidisciplinarnost u oblasti visokog obrazovanja.</w:t>
      </w:r>
    </w:p>
    <w:p w:rsidR="00F1114D" w:rsidRDefault="00F1114D" w:rsidP="002E64C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8640F">
        <w:rPr>
          <w:rFonts w:ascii="Times New Roman" w:hAnsi="Times New Roman" w:cs="Times New Roman"/>
          <w:sz w:val="24"/>
          <w:szCs w:val="24"/>
          <w:lang w:val="sr-Latn-RS"/>
        </w:rPr>
        <w:t>OBRAZOVANJE I USAVRŠAVANJA: diplomirala na Filološkom fakultetu Univerziteta u Beogradu 1992. godine; zvanje doktora filoloških nauka stekla 2018. godine na Filološkom fakultetu Univerziteta u Beogradu (</w:t>
      </w:r>
      <w:r w:rsidRPr="00C8640F">
        <w:rPr>
          <w:rFonts w:ascii="Times New Roman" w:hAnsi="Times New Roman" w:cs="Times New Roman"/>
          <w:i/>
          <w:sz w:val="24"/>
          <w:szCs w:val="24"/>
          <w:lang w:val="sr-Latn-RS"/>
        </w:rPr>
        <w:t>Elementi egzotičnog u romanima Pjera Lotija</w:t>
      </w:r>
      <w:r w:rsidRPr="00C8640F">
        <w:rPr>
          <w:rFonts w:ascii="Times New Roman" w:hAnsi="Times New Roman" w:cs="Times New Roman"/>
          <w:sz w:val="24"/>
          <w:szCs w:val="24"/>
          <w:lang w:val="sr-Latn-RS"/>
        </w:rPr>
        <w:t>); zvanje naučnog saradnika u oblasti jezik i književnost – filološke nauke stekla 2021. godine; zvanje docenta Univerziteta za mir Ujedinjenih nacija, Evropskog centra za mir i razvoj stekla 2023. godine.</w:t>
      </w:r>
    </w:p>
    <w:p w:rsidR="00FC00FC" w:rsidRDefault="007B4D28" w:rsidP="002E64C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Tokom rada usavršavala se na Institutu IMEF, Monpelje, Institutu ACCORD, Pariz i Institutu CLA, Bezanson u okviru sticanja zvanja mentora u oblasti nastave francuskog kao stranog jezika (Projekat COCOP Vlade Republike Francuske). Učestvovala je na Svetskom kongresu profesora</w:t>
      </w:r>
      <w:r w:rsidR="00FB2D37">
        <w:rPr>
          <w:rFonts w:ascii="Times New Roman" w:hAnsi="Times New Roman" w:cs="Times New Roman"/>
          <w:sz w:val="24"/>
          <w:szCs w:val="24"/>
          <w:lang w:val="sr-Latn-RS"/>
        </w:rPr>
        <w:t xml:space="preserve"> francuskog jezika, Pariz 2000. g.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 godišnjoj konferenciji profesora stranih jezika Evropskog centra za jezička pitanja ALTE i Međunarodnog centra za jezike CIEP, Pariz 2007. </w:t>
      </w:r>
      <w:r w:rsidR="00C4020E">
        <w:rPr>
          <w:rFonts w:ascii="Times New Roman" w:hAnsi="Times New Roman" w:cs="Times New Roman"/>
          <w:sz w:val="24"/>
          <w:szCs w:val="24"/>
          <w:lang w:val="sr-Latn-RS"/>
        </w:rPr>
        <w:t>Kao imenovani predstavnik Republike Srbije u Savetu Evrope za izradu port</w:t>
      </w:r>
      <w:r w:rsidR="00FB2D37">
        <w:rPr>
          <w:rFonts w:ascii="Times New Roman" w:hAnsi="Times New Roman" w:cs="Times New Roman"/>
          <w:sz w:val="24"/>
          <w:szCs w:val="24"/>
          <w:lang w:val="sr-Latn-RS"/>
        </w:rPr>
        <w:t xml:space="preserve">folija za strane jezike i </w:t>
      </w:r>
      <w:r w:rsidR="00C4020E">
        <w:rPr>
          <w:rFonts w:ascii="Times New Roman" w:hAnsi="Times New Roman" w:cs="Times New Roman"/>
          <w:sz w:val="24"/>
          <w:szCs w:val="24"/>
          <w:lang w:val="sr-Latn-RS"/>
        </w:rPr>
        <w:t xml:space="preserve">kurikuluma za strane jezike na fakultetima učestvovala je na sastancima u Strazburu, 2004, 2005 i Evropskog centra za moderne jezike, Graz 2008. </w:t>
      </w:r>
    </w:p>
    <w:p w:rsidR="00F1114D" w:rsidRPr="00887DF5" w:rsidRDefault="00F1114D" w:rsidP="002E64C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8640F">
        <w:rPr>
          <w:rFonts w:ascii="Times New Roman" w:hAnsi="Times New Roman" w:cs="Times New Roman"/>
          <w:sz w:val="24"/>
          <w:szCs w:val="24"/>
          <w:lang w:val="sr-Latn-RS"/>
        </w:rPr>
        <w:t>PROFESIONALNA KARIJERA: nastavnik francuskog jezika u OŠ „Vladislav Ribnikar“ (1993-2004); Ministarstvo prosvete i Ministarstvo nauke, tehnološkog razvoja i inovacija – Sektor za međunarodnu saradnju (2004-2024); stručni saradnik na Filološkom fakultetu Univerziteta u Beogradu za predmete Zapad i japanska književnost, Japanska kultura i društo i Umetnička baština Azije (2018-2019).</w:t>
      </w:r>
    </w:p>
    <w:p w:rsidR="00AA5C0D" w:rsidRDefault="00AA5C0D" w:rsidP="00887DF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Učesnica međunarodnih konferencija i autor radova: Budućnost je potrebno stvoriti – Visoko obrazovanje kao jedan od najvažnijih puteva u budućnost (2023); Melissa, Biblioteke i feminizam – Francuski fikcioni roman i njegovi autori, dobitnici nagrade Femina (2019); Međunarodni simpozijum o akademskim studij</w:t>
      </w:r>
      <w:r w:rsidR="00F1114D"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Latn-RS"/>
        </w:rPr>
        <w:t>ma kultura na Putu svile – Lotijeva fascinacija Turskom u romanima i putopisima praćena komparativnom analizom kulturnih i izražajnih nivoa između Francuske i Turske uz isticanje elemenata egzotičnog (2019)</w:t>
      </w:r>
      <w:r w:rsidR="00C4020E">
        <w:rPr>
          <w:rFonts w:ascii="Times New Roman" w:hAnsi="Times New Roman" w:cs="Times New Roman"/>
          <w:sz w:val="24"/>
          <w:szCs w:val="24"/>
          <w:lang w:val="sr-Latn-RS"/>
        </w:rPr>
        <w:t>; Međunarodna konferencija Prvih 150 godina modernog Japana – Prve modernizacije na putu svile – Fascinacija modernizacijom Japana – reakcije zapadnoevropskog dela Puta svile (2018); Međunarodna konferencije „Kultura i / ili nauka“ – „Kritička razmišljanja Andre Malroa“</w:t>
      </w:r>
      <w:r w:rsidR="00D77051">
        <w:rPr>
          <w:rFonts w:ascii="Times New Roman" w:hAnsi="Times New Roman" w:cs="Times New Roman"/>
          <w:sz w:val="24"/>
          <w:szCs w:val="24"/>
          <w:lang w:val="sr-Latn-RS"/>
        </w:rPr>
        <w:t xml:space="preserve"> (2017);</w:t>
      </w:r>
      <w:r w:rsidR="00C4020E">
        <w:rPr>
          <w:rFonts w:ascii="Times New Roman" w:hAnsi="Times New Roman" w:cs="Times New Roman"/>
          <w:sz w:val="24"/>
          <w:szCs w:val="24"/>
          <w:lang w:val="sr-Latn-RS"/>
        </w:rPr>
        <w:t xml:space="preserve"> Međunarodna konferencija „</w:t>
      </w:r>
      <w:r w:rsidR="00D77051">
        <w:rPr>
          <w:rFonts w:ascii="Times New Roman" w:hAnsi="Times New Roman" w:cs="Times New Roman"/>
          <w:sz w:val="24"/>
          <w:szCs w:val="24"/>
          <w:lang w:val="sr-Latn-RS"/>
        </w:rPr>
        <w:t>Digitalna humanistika</w:t>
      </w:r>
      <w:r w:rsidR="00C4020E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="00D77051">
        <w:rPr>
          <w:rFonts w:ascii="Times New Roman" w:hAnsi="Times New Roman" w:cs="Times New Roman"/>
          <w:sz w:val="24"/>
          <w:szCs w:val="24"/>
          <w:lang w:val="sr-Latn-RS"/>
        </w:rPr>
        <w:t xml:space="preserve">- „Digitalizacija kulturne baštine kao neminovnost savremenog evropskog prostora“ (2015); Međunarodna konferencija „Kulture u prevodu“, „Gramatičke i sintaksičke forme – prevod, adaptacija i/ili kontekstualna izmena značenja“ (2015); Međunarodna </w:t>
      </w:r>
      <w:r w:rsidR="00D77051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konferencija „Prvi svetski rat u kulturi i bibliografiji“ – „Prust i Crnjanski o Prvom svetskom ratu“ (2014); Međunarodna naučna konferencija „Humanizam, kulture ili iluzija“ – „Humanizam Fransoa Rablea u delu Albera Kamija“(2014); Međunarodna konferencija „Srbija između istoka i zapada“ – „Srbija i Japan iz pera Pjera Lotija“ (2013).</w:t>
      </w:r>
    </w:p>
    <w:p w:rsidR="00B45BDF" w:rsidRPr="00B45BDF" w:rsidRDefault="00D77051" w:rsidP="00887D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Moderator radionica Balkanski melting pot u Srbiji – osnova za kulturnu diplomatiju, Lektorati srpskog jezika u svetu, nastava stranih jezika struke i nauke na nefilološkim fakultetima u Srbiji.</w:t>
      </w:r>
      <w:r w:rsidR="004A398F">
        <w:rPr>
          <w:rFonts w:ascii="Times New Roman" w:hAnsi="Times New Roman" w:cs="Times New Roman"/>
          <w:sz w:val="24"/>
          <w:szCs w:val="24"/>
          <w:lang w:val="sr-Latn-RS"/>
        </w:rPr>
        <w:t xml:space="preserve"> Autor i realizator seminara „Prednosti francuskih metoda u nastavi francuskog jezika“, Francuski Institut, „Komunikativna metoda u nastavi francuskog jezika“ i drugih.</w:t>
      </w:r>
      <w:r w:rsidR="00B45BD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B45BDF" w:rsidRDefault="00B45BDF" w:rsidP="00887D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Koautor testova za upis u prva dvojezična srpsko-francuska odeljenja u gimnazijama i</w:t>
      </w:r>
      <w:r w:rsidRPr="00B45BD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moderator nastavnih planova i programa za predmete na kojima je započeta realizacija dvojezične nastave na francuskom jeziku (2004).</w:t>
      </w:r>
    </w:p>
    <w:p w:rsidR="0036569E" w:rsidRDefault="0036569E" w:rsidP="00887D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Koordinator projektne komponente Razvoj standarda i vrednovanje projekta Razvoj školstva u Republici Srbiji, World Bank (2005-2006).</w:t>
      </w:r>
    </w:p>
    <w:p w:rsidR="0036569E" w:rsidRPr="00B45BDF" w:rsidRDefault="0036569E" w:rsidP="00887D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D77051" w:rsidRPr="001F4A1B" w:rsidRDefault="004A398F" w:rsidP="00887D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bookmarkStart w:id="0" w:name="_GoBack"/>
      <w:bookmarkEnd w:id="0"/>
      <w:r w:rsidRPr="00B45BDF">
        <w:rPr>
          <w:rFonts w:ascii="Times New Roman" w:hAnsi="Times New Roman" w:cs="Times New Roman"/>
          <w:sz w:val="24"/>
          <w:szCs w:val="24"/>
          <w:lang w:val="sr-Latn-RS"/>
        </w:rPr>
        <w:t>Član je udruženja profesora francuskog jezika.</w:t>
      </w:r>
    </w:p>
    <w:p w:rsidR="001F4A1B" w:rsidRPr="001F4A1B" w:rsidRDefault="001F4A1B" w:rsidP="00887D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Član Saveta Centra za studije Azije.</w:t>
      </w:r>
    </w:p>
    <w:p w:rsidR="001F4A1B" w:rsidRPr="001F4A1B" w:rsidRDefault="001F4A1B" w:rsidP="00887D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Recenzent časopisa „Baština“.</w:t>
      </w:r>
    </w:p>
    <w:p w:rsidR="001F4A1B" w:rsidRPr="00887DF5" w:rsidRDefault="001F4A1B" w:rsidP="00887D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Član redakcije časopisa „Prevodilac“.</w:t>
      </w:r>
    </w:p>
    <w:p w:rsidR="00B45BDF" w:rsidRPr="00B45BDF" w:rsidRDefault="00B45BDF" w:rsidP="00887D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Imenovani predstavnik u Regulativnom konsultacionom komitetu CREFECO Regionalnog frankofonog centra za Centralnu i Istočnu Evropu Međunarodne organizacije Frankofonije (2022).</w:t>
      </w:r>
    </w:p>
    <w:p w:rsidR="001F4A1B" w:rsidRDefault="001F4A1B" w:rsidP="00887D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sr-Latn-RS"/>
        </w:rPr>
      </w:pPr>
    </w:p>
    <w:p w:rsidR="001F4A1B" w:rsidRDefault="001F4A1B" w:rsidP="00887D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sr-Latn-RS"/>
        </w:rPr>
      </w:pPr>
    </w:p>
    <w:p w:rsidR="0036040E" w:rsidRDefault="00887DF5" w:rsidP="00887D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887DF5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Objavljeni radovi :</w:t>
      </w:r>
    </w:p>
    <w:p w:rsidR="0036040E" w:rsidRDefault="001F4A1B" w:rsidP="00887D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887DF5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U naučnim časopisima međunarodnog značaja:</w:t>
      </w:r>
    </w:p>
    <w:p w:rsidR="0036040E" w:rsidRDefault="00887DF5" w:rsidP="00887D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887DF5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Golubović Tasevska, M </w:t>
      </w:r>
      <w:r w:rsidR="001F4A1B" w:rsidRPr="00887DF5">
        <w:rPr>
          <w:rFonts w:ascii="Times New Roman" w:eastAsia="Times New Roman" w:hAnsi="Times New Roman"/>
          <w:iCs/>
          <w:sz w:val="24"/>
          <w:szCs w:val="24"/>
          <w:lang w:val="sr-Latn-RS"/>
        </w:rPr>
        <w:t xml:space="preserve">(2020). </w:t>
      </w:r>
      <w:r w:rsidR="001F4A1B" w:rsidRPr="00887DF5">
        <w:rPr>
          <w:rFonts w:ascii="Times New Roman" w:eastAsia="Times New Roman" w:hAnsi="Times New Roman"/>
          <w:iCs/>
          <w:sz w:val="24"/>
          <w:szCs w:val="24"/>
          <w:lang w:val="sr-Cyrl-CS"/>
        </w:rPr>
        <w:t>Pierre Loti’s Fascination of Turkey in Novels and Travel Books with Comparative Analysis of Cultural and Expressive Level Between France and Turkey with Particular Mention of Exotic Elements.</w:t>
      </w:r>
      <w:r w:rsidR="001F4A1B" w:rsidRPr="00887DF5">
        <w:rPr>
          <w:rFonts w:ascii="Times New Roman" w:eastAsia="Times New Roman" w:hAnsi="Times New Roman"/>
          <w:sz w:val="24"/>
          <w:szCs w:val="24"/>
          <w:lang w:val="sr-Cyrl-CS"/>
        </w:rPr>
        <w:t> INCIS, The Journal of International Civilization Studies.5 (1). ISSN 2548-0146</w:t>
      </w:r>
      <w:r w:rsidR="0036040E">
        <w:rPr>
          <w:rFonts w:ascii="Times New Roman" w:eastAsia="Times New Roman" w:hAnsi="Times New Roman"/>
          <w:sz w:val="24"/>
          <w:szCs w:val="24"/>
          <w:lang w:val="sr-Latn-RS"/>
        </w:rPr>
        <w:t>.</w:t>
      </w:r>
    </w:p>
    <w:p w:rsidR="0036040E" w:rsidRPr="0036040E" w:rsidRDefault="0036040E" w:rsidP="00887D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887DF5" w:rsidRPr="00887DF5" w:rsidRDefault="0036040E" w:rsidP="00887D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Latn-RS"/>
        </w:rPr>
        <w:t>U</w:t>
      </w:r>
      <w:r w:rsidR="00887DF5" w:rsidRPr="00887DF5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časopisima nacionalnog značaja:</w:t>
      </w:r>
    </w:p>
    <w:p w:rsidR="0013407C" w:rsidRPr="00887DF5" w:rsidRDefault="00887DF5" w:rsidP="00887DF5">
      <w:pPr>
        <w:jc w:val="both"/>
        <w:rPr>
          <w:rFonts w:ascii="Times New Roman" w:eastAsia="Times New Roman" w:hAnsi="Times New Roman"/>
          <w:bCs/>
          <w:sz w:val="24"/>
          <w:szCs w:val="24"/>
          <w:lang w:val="sr-Cyrl-CS" w:eastAsia="en-GB"/>
        </w:rPr>
      </w:pPr>
      <w:r w:rsidRPr="00887DF5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Golubović Tasevska, M (2020). Internalistička, eksternalistička i kognitivna kretanja u teoriji znanja Noa Lemosa i putevi znanja, odnosno tok kurikulum Tim Sproda. </w:t>
      </w:r>
      <w:r w:rsidR="0013407C" w:rsidRPr="00887DF5">
        <w:rPr>
          <w:rFonts w:ascii="Times New Roman" w:eastAsia="Times New Roman" w:hAnsi="Times New Roman"/>
          <w:bCs/>
          <w:sz w:val="24"/>
          <w:szCs w:val="24"/>
          <w:lang w:val="sr-Cyrl-CS" w:eastAsia="en-GB"/>
        </w:rPr>
        <w:t>БАШТИНА.52. ISSN 0353-9008</w:t>
      </w:r>
      <w:r w:rsidR="0036040E">
        <w:rPr>
          <w:rFonts w:ascii="Times New Roman" w:eastAsia="Times New Roman" w:hAnsi="Times New Roman"/>
          <w:bCs/>
          <w:sz w:val="24"/>
          <w:szCs w:val="24"/>
          <w:lang w:val="sr-Latn-RS" w:eastAsia="en-GB"/>
        </w:rPr>
        <w:t>,</w:t>
      </w:r>
      <w:r w:rsidR="0013407C" w:rsidRPr="00887DF5">
        <w:rPr>
          <w:rFonts w:ascii="Times New Roman" w:eastAsia="Times New Roman" w:hAnsi="Times New Roman"/>
          <w:bCs/>
          <w:sz w:val="24"/>
          <w:szCs w:val="24"/>
          <w:lang w:val="sr-Cyrl-CS" w:eastAsia="en-GB"/>
        </w:rPr>
        <w:t xml:space="preserve"> </w:t>
      </w:r>
    </w:p>
    <w:p w:rsidR="00887DF5" w:rsidRPr="00887DF5" w:rsidRDefault="00887DF5" w:rsidP="00887DF5">
      <w:pPr>
        <w:rPr>
          <w:rFonts w:ascii="Times New Roman" w:eastAsia="Times New Roman" w:hAnsi="Times New Roman"/>
          <w:b/>
          <w:bCs/>
          <w:sz w:val="24"/>
          <w:szCs w:val="24"/>
          <w:lang w:val="sr-Cyrl-CS" w:eastAsia="en-GB"/>
        </w:rPr>
      </w:pPr>
      <w:r w:rsidRPr="00887DF5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Golubović Tasevska, M (2021).</w:t>
      </w:r>
      <w:r w:rsidRPr="00887DF5">
        <w:rPr>
          <w:rFonts w:ascii="Times New Roman" w:hAnsi="Times New Roman"/>
          <w:sz w:val="24"/>
          <w:szCs w:val="24"/>
          <w:lang w:val="sr-Cyrl-CS"/>
        </w:rPr>
        <w:t xml:space="preserve"> Fascination with modernization of Japan – Reactions of West European part of the silk road through the prism of reversible exotisme.</w:t>
      </w:r>
      <w:r w:rsidRPr="00887DF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87DF5">
        <w:rPr>
          <w:rFonts w:ascii="Times New Roman" w:hAnsi="Times New Roman"/>
          <w:sz w:val="24"/>
          <w:szCs w:val="24"/>
          <w:lang w:val="sr-Cyrl-CS"/>
        </w:rPr>
        <w:t xml:space="preserve">Теме </w:t>
      </w:r>
      <w:r w:rsidRPr="00887DF5">
        <w:rPr>
          <w:rFonts w:ascii="Times New Roman" w:eastAsia="Times New Roman" w:hAnsi="Times New Roman"/>
          <w:bCs/>
          <w:sz w:val="24"/>
          <w:szCs w:val="24"/>
          <w:lang w:val="sr-Cyrl-CS" w:eastAsia="en-GB"/>
        </w:rPr>
        <w:t xml:space="preserve">XLVI (3). </w:t>
      </w:r>
      <w:r w:rsidRPr="00887DF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87DF5">
        <w:rPr>
          <w:rFonts w:ascii="Times New Roman" w:eastAsia="Times New Roman" w:hAnsi="Times New Roman"/>
          <w:bCs/>
          <w:sz w:val="24"/>
          <w:szCs w:val="24"/>
          <w:lang w:val="sr-Cyrl-CS" w:eastAsia="en-GB"/>
        </w:rPr>
        <w:t>ISSN 0353 -7919</w:t>
      </w:r>
      <w:r w:rsidR="0036040E">
        <w:rPr>
          <w:rFonts w:ascii="Times New Roman" w:eastAsia="Times New Roman" w:hAnsi="Times New Roman"/>
          <w:bCs/>
          <w:sz w:val="24"/>
          <w:szCs w:val="24"/>
          <w:lang w:val="sr-Latn-RS" w:eastAsia="en-GB"/>
        </w:rPr>
        <w:t>.</w:t>
      </w:r>
      <w:r w:rsidRPr="00887DF5">
        <w:rPr>
          <w:rFonts w:ascii="Times New Roman" w:eastAsia="Times New Roman" w:hAnsi="Times New Roman"/>
          <w:bCs/>
          <w:sz w:val="24"/>
          <w:szCs w:val="24"/>
          <w:lang w:val="sr-Cyrl-CS" w:eastAsia="en-GB"/>
        </w:rPr>
        <w:t xml:space="preserve"> </w:t>
      </w:r>
    </w:p>
    <w:p w:rsidR="004A398F" w:rsidRPr="004A398F" w:rsidRDefault="004A398F" w:rsidP="004A398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A5C0D" w:rsidRPr="00AA5C0D" w:rsidRDefault="00AA5C0D" w:rsidP="00AA5C0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A5C0D" w:rsidRPr="00AA5C0D" w:rsidRDefault="00AA5C0D" w:rsidP="00AA5C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sr-Cyrl-RS"/>
        </w:rPr>
      </w:pPr>
    </w:p>
    <w:p w:rsidR="00AA5C0D" w:rsidRPr="00AA5C0D" w:rsidRDefault="00AA5C0D" w:rsidP="00AA5C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AA5C0D" w:rsidRPr="00AA5C0D" w:rsidRDefault="00AA5C0D" w:rsidP="00AA5C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A5C0D" w:rsidRPr="00AA5C0D" w:rsidRDefault="00AA5C0D" w:rsidP="00AA5C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A5C0D" w:rsidRPr="00AA5C0D" w:rsidRDefault="00AA5C0D" w:rsidP="002E64CA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sectPr w:rsidR="00AA5C0D" w:rsidRPr="00AA5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979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0E4A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BA1F00"/>
    <w:multiLevelType w:val="hybridMultilevel"/>
    <w:tmpl w:val="B0A40342"/>
    <w:lvl w:ilvl="0" w:tplc="C2D05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800A5"/>
    <w:multiLevelType w:val="multilevel"/>
    <w:tmpl w:val="8988CD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50B2575"/>
    <w:multiLevelType w:val="hybridMultilevel"/>
    <w:tmpl w:val="03B69B4A"/>
    <w:lvl w:ilvl="0" w:tplc="BB1A75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565F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CC74FE"/>
    <w:multiLevelType w:val="hybridMultilevel"/>
    <w:tmpl w:val="8E12B636"/>
    <w:lvl w:ilvl="0" w:tplc="0D56D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BB24D0"/>
    <w:multiLevelType w:val="hybridMultilevel"/>
    <w:tmpl w:val="753845A2"/>
    <w:lvl w:ilvl="0" w:tplc="9B92D82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92FEF"/>
    <w:multiLevelType w:val="hybridMultilevel"/>
    <w:tmpl w:val="92D68386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67"/>
    <w:rsid w:val="0013407C"/>
    <w:rsid w:val="001F4A1B"/>
    <w:rsid w:val="002C2C7C"/>
    <w:rsid w:val="002E64CA"/>
    <w:rsid w:val="002F3867"/>
    <w:rsid w:val="0036040E"/>
    <w:rsid w:val="0036569E"/>
    <w:rsid w:val="004A398F"/>
    <w:rsid w:val="006B6F90"/>
    <w:rsid w:val="007B4D28"/>
    <w:rsid w:val="0086329A"/>
    <w:rsid w:val="00887DF5"/>
    <w:rsid w:val="00AA5C0D"/>
    <w:rsid w:val="00B030F5"/>
    <w:rsid w:val="00B45BDF"/>
    <w:rsid w:val="00C4020E"/>
    <w:rsid w:val="00D77051"/>
    <w:rsid w:val="00E37779"/>
    <w:rsid w:val="00F1114D"/>
    <w:rsid w:val="00F1679C"/>
    <w:rsid w:val="00FB2D37"/>
    <w:rsid w:val="00FC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73F6"/>
  <w15:chartTrackingRefBased/>
  <w15:docId w15:val="{0F85E448-3385-4635-973C-DCB66FE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A1B"/>
    <w:pPr>
      <w:keepNext/>
      <w:keepLines/>
      <w:numPr>
        <w:numId w:val="4"/>
      </w:numPr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A1B"/>
    <w:pPr>
      <w:keepNext/>
      <w:keepLines/>
      <w:numPr>
        <w:ilvl w:val="1"/>
        <w:numId w:val="4"/>
      </w:numPr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4A1B"/>
    <w:pPr>
      <w:keepNext/>
      <w:keepLines/>
      <w:numPr>
        <w:ilvl w:val="2"/>
        <w:numId w:val="4"/>
      </w:numPr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4A1B"/>
    <w:pPr>
      <w:keepNext/>
      <w:keepLines/>
      <w:numPr>
        <w:ilvl w:val="3"/>
        <w:numId w:val="4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A1B"/>
    <w:pPr>
      <w:keepNext/>
      <w:keepLines/>
      <w:numPr>
        <w:ilvl w:val="4"/>
        <w:numId w:val="4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A1B"/>
    <w:pPr>
      <w:keepNext/>
      <w:keepLines/>
      <w:numPr>
        <w:ilvl w:val="5"/>
        <w:numId w:val="4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A1B"/>
    <w:pPr>
      <w:keepNext/>
      <w:keepLines/>
      <w:numPr>
        <w:ilvl w:val="6"/>
        <w:numId w:val="4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A1B"/>
    <w:pPr>
      <w:keepNext/>
      <w:keepLines/>
      <w:numPr>
        <w:ilvl w:val="7"/>
        <w:numId w:val="4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A1B"/>
    <w:pPr>
      <w:keepNext/>
      <w:keepLines/>
      <w:numPr>
        <w:ilvl w:val="8"/>
        <w:numId w:val="4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0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D28"/>
    <w:pPr>
      <w:spacing w:before="120" w:after="0" w:line="240" w:lineRule="auto"/>
      <w:ind w:left="720"/>
      <w:contextualSpacing/>
      <w:jc w:val="both"/>
    </w:pPr>
    <w:rPr>
      <w:rFonts w:asciiTheme="majorHAnsi" w:eastAsiaTheme="minorEastAsia" w:hAnsiTheme="majorHAnsi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4A1B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4A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4A1B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F4A1B"/>
    <w:rPr>
      <w:rFonts w:asciiTheme="majorHAnsi" w:eastAsiaTheme="majorEastAsia" w:hAnsiTheme="majorHAnsi" w:cstheme="majorBidi"/>
      <w:b/>
      <w:bCs/>
      <w:i/>
      <w:iCs/>
      <w:color w:val="2E74B5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A1B"/>
    <w:rPr>
      <w:rFonts w:asciiTheme="majorHAnsi" w:eastAsiaTheme="majorEastAsia" w:hAnsiTheme="majorHAnsi" w:cstheme="majorBidi"/>
      <w:color w:val="1F4D78" w:themeColor="accent1" w:themeShade="7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A1B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A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A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A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9">
    <w:name w:val="A9"/>
    <w:uiPriority w:val="99"/>
    <w:rsid w:val="001F4A1B"/>
    <w:rPr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ica.tasevska@metropolitan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Tasevska</dc:creator>
  <cp:keywords/>
  <dc:description/>
  <cp:lastModifiedBy>Milica </cp:lastModifiedBy>
  <cp:revision>5</cp:revision>
  <cp:lastPrinted>2024-02-27T14:47:00Z</cp:lastPrinted>
  <dcterms:created xsi:type="dcterms:W3CDTF">2024-02-27T19:18:00Z</dcterms:created>
  <dcterms:modified xsi:type="dcterms:W3CDTF">2024-02-27T20:17:00Z</dcterms:modified>
</cp:coreProperties>
</file>